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3D7576" w14:textId="735D724B" w:rsidR="00EF78F8" w:rsidRDefault="00EF78F8" w:rsidP="00EF78F8">
      <w:pPr>
        <w:tabs>
          <w:tab w:val="left" w:pos="1155"/>
        </w:tabs>
      </w:pPr>
      <w:bookmarkStart w:id="0" w:name="_GoBack"/>
      <w:bookmarkEnd w:id="0"/>
      <w:r>
        <w:tab/>
      </w:r>
    </w:p>
    <w:p w14:paraId="766A718D" w14:textId="7A72AC00" w:rsidR="001C3E2F" w:rsidRPr="006621AA" w:rsidRDefault="00C854A7" w:rsidP="001351ED">
      <w:pPr>
        <w:tabs>
          <w:tab w:val="left" w:pos="10260"/>
        </w:tabs>
        <w:spacing w:line="276" w:lineRule="auto"/>
      </w:pPr>
      <w:r w:rsidRPr="006621AA">
        <w:rPr>
          <w:noProof/>
          <w:lang w:val="en-GB" w:eastAsia="en-GB"/>
        </w:rPr>
        <mc:AlternateContent>
          <mc:Choice Requires="wps">
            <w:drawing>
              <wp:anchor distT="0" distB="0" distL="114300" distR="114300" simplePos="0" relativeHeight="251660800" behindDoc="0" locked="0" layoutInCell="1" allowOverlap="1" wp14:anchorId="338BB1AA" wp14:editId="6C165F9B">
                <wp:simplePos x="0" y="0"/>
                <wp:positionH relativeFrom="column">
                  <wp:posOffset>-476250</wp:posOffset>
                </wp:positionH>
                <wp:positionV relativeFrom="paragraph">
                  <wp:posOffset>57150</wp:posOffset>
                </wp:positionV>
                <wp:extent cx="7474585" cy="548640"/>
                <wp:effectExtent l="0" t="0" r="0" b="3810"/>
                <wp:wrapNone/>
                <wp:docPr id="11" name="Rectangle 11"/>
                <wp:cNvGraphicFramePr/>
                <a:graphic xmlns:a="http://schemas.openxmlformats.org/drawingml/2006/main">
                  <a:graphicData uri="http://schemas.microsoft.com/office/word/2010/wordprocessingShape">
                    <wps:wsp>
                      <wps:cNvSpPr/>
                      <wps:spPr>
                        <a:xfrm>
                          <a:off x="0" y="0"/>
                          <a:ext cx="7474585" cy="54864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4D999D" w14:textId="1D41E808" w:rsidR="007C61A8" w:rsidRPr="00EA1854" w:rsidRDefault="00C854A7" w:rsidP="00EA1854">
                            <w:pPr>
                              <w:ind w:left="360"/>
                              <w:rPr>
                                <w:b/>
                                <w:color w:val="FFFFFF" w:themeColor="background1"/>
                                <w:sz w:val="56"/>
                                <w:szCs w:val="56"/>
                              </w:rPr>
                            </w:pPr>
                            <w:r w:rsidRPr="00C854A7">
                              <w:rPr>
                                <w:b/>
                                <w:color w:val="FFFFFF" w:themeColor="background1"/>
                                <w:sz w:val="56"/>
                                <w:szCs w:val="56"/>
                              </w:rPr>
                              <w:t>Modern Slavery Act Transparency Statement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BB1AA" id="Rectangle 11" o:spid="_x0000_s1026" style="position:absolute;margin-left:-37.5pt;margin-top:4.5pt;width:588.55pt;height:4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" fillcolor="#91323d [3204]" stroked="f" strokeweight="2pt">
                <v:textbox>
                  <w:txbxContent>
                    <w:p w14:paraId="4F4D999D" w14:textId="1D41E808" w:rsidR="007C61A8" w:rsidRPr="00EA1854" w:rsidRDefault="00C854A7" w:rsidP="00EA1854">
                      <w:pPr>
                        <w:ind w:left="360"/>
                        <w:rPr>
                          <w:b/>
                          <w:color w:val="FFFFFF" w:themeColor="background1"/>
                          <w:sz w:val="56"/>
                          <w:szCs w:val="56"/>
                        </w:rPr>
                      </w:pPr>
                      <w:r w:rsidRPr="00C854A7">
                        <w:rPr>
                          <w:b/>
                          <w:color w:val="FFFFFF" w:themeColor="background1"/>
                          <w:sz w:val="56"/>
                          <w:szCs w:val="56"/>
                        </w:rPr>
                        <w:t>Modern Slavery Act Transparency Statement</w:t>
                      </w:r>
                    </w:p>
                  </w:txbxContent>
                </v:textbox>
              </v:rect>
            </w:pict>
          </mc:Fallback>
        </mc:AlternateContent>
      </w:r>
    </w:p>
    <w:p w14:paraId="6C931552" w14:textId="32B34F6C" w:rsidR="004A73BF" w:rsidRPr="006621AA" w:rsidRDefault="004A73BF" w:rsidP="00B70876">
      <w:pPr>
        <w:tabs>
          <w:tab w:val="left" w:pos="10260"/>
        </w:tabs>
      </w:pPr>
    </w:p>
    <w:p w14:paraId="61A5E898" w14:textId="77777777" w:rsidR="004A73BF" w:rsidRPr="006621AA" w:rsidRDefault="004A73BF" w:rsidP="00B70876">
      <w:pPr>
        <w:tabs>
          <w:tab w:val="left" w:pos="360"/>
          <w:tab w:val="left" w:pos="10260"/>
          <w:tab w:val="left" w:pos="11520"/>
          <w:tab w:val="left" w:pos="12060"/>
        </w:tabs>
      </w:pPr>
    </w:p>
    <w:p w14:paraId="34D8E829" w14:textId="77777777" w:rsidR="004A73BF" w:rsidRPr="006621AA" w:rsidRDefault="004A73BF" w:rsidP="00B70876">
      <w:pPr>
        <w:tabs>
          <w:tab w:val="left" w:pos="10260"/>
        </w:tabs>
      </w:pPr>
    </w:p>
    <w:p w14:paraId="004F37AD" w14:textId="77777777" w:rsidR="00F0441F" w:rsidRPr="006621AA" w:rsidRDefault="00F0441F" w:rsidP="00B70876">
      <w:pPr>
        <w:tabs>
          <w:tab w:val="left" w:pos="10260"/>
        </w:tabs>
      </w:pPr>
    </w:p>
    <w:p w14:paraId="7A17A5F6" w14:textId="77777777" w:rsidR="00A87BD2" w:rsidRPr="006621AA" w:rsidRDefault="00A87BD2" w:rsidP="00A87BD2">
      <w:pPr>
        <w:pStyle w:val="MyHeadtitle"/>
        <w:spacing w:before="0" w:after="0" w:line="276" w:lineRule="auto"/>
        <w:jc w:val="both"/>
        <w:rPr>
          <w:rFonts w:ascii="Times New Roman" w:hAnsi="Times New Roman" w:cs="Times New Roman"/>
          <w:color w:val="999999" w:themeColor="accent2"/>
          <w:sz w:val="40"/>
          <w:szCs w:val="24"/>
        </w:rPr>
        <w:sectPr w:rsidR="00A87BD2" w:rsidRPr="006621AA" w:rsidSect="00EF78F8">
          <w:footerReference w:type="default" r:id="rId8"/>
          <w:pgSz w:w="12240" w:h="15840" w:code="1"/>
          <w:pgMar w:top="810" w:right="990" w:bottom="1620" w:left="990" w:header="360" w:footer="371" w:gutter="0"/>
          <w:cols w:space="708"/>
          <w:titlePg/>
          <w:docGrid w:linePitch="360"/>
        </w:sectPr>
      </w:pPr>
    </w:p>
    <w:p w14:paraId="7846BE75" w14:textId="16A71B0B" w:rsidR="007C61A8" w:rsidRPr="00290382" w:rsidRDefault="007C61A8" w:rsidP="00290382">
      <w:pPr>
        <w:tabs>
          <w:tab w:val="left" w:pos="10260"/>
        </w:tabs>
        <w:spacing w:after="120" w:line="276" w:lineRule="auto"/>
        <w:rPr>
          <w:rFonts w:ascii="Arial" w:hAnsi="Arial" w:cs="Arial"/>
          <w:b/>
          <w:color w:val="9A265A"/>
          <w:sz w:val="32"/>
        </w:rPr>
      </w:pPr>
      <w:r w:rsidRPr="00290382">
        <w:rPr>
          <w:rFonts w:ascii="Arial" w:hAnsi="Arial" w:cs="Arial"/>
          <w:b/>
          <w:color w:val="9A265A"/>
          <w:sz w:val="32"/>
        </w:rPr>
        <w:t xml:space="preserve">Introduction to </w:t>
      </w:r>
      <w:r w:rsidR="004E2B9C">
        <w:rPr>
          <w:rFonts w:ascii="Arial" w:hAnsi="Arial" w:cs="Arial"/>
          <w:b/>
          <w:color w:val="9A265A"/>
          <w:sz w:val="32"/>
        </w:rPr>
        <w:t xml:space="preserve">the </w:t>
      </w:r>
      <w:r w:rsidRPr="00290382">
        <w:rPr>
          <w:rFonts w:ascii="Arial" w:hAnsi="Arial" w:cs="Arial"/>
          <w:b/>
          <w:color w:val="9A265A"/>
          <w:sz w:val="32"/>
        </w:rPr>
        <w:t>Company</w:t>
      </w:r>
    </w:p>
    <w:p w14:paraId="4D0592E7" w14:textId="77777777" w:rsidR="00A87BD2" w:rsidRPr="00290382" w:rsidRDefault="00EA1854" w:rsidP="00290382">
      <w:pPr>
        <w:pStyle w:val="My"/>
        <w:spacing w:after="120" w:line="276" w:lineRule="auto"/>
        <w:jc w:val="both"/>
        <w:rPr>
          <w:rFonts w:ascii="Arial" w:hAnsi="Arial"/>
          <w:b/>
          <w:lang w:val="en-US"/>
        </w:rPr>
      </w:pPr>
      <w:r w:rsidRPr="00290382">
        <w:rPr>
          <w:rFonts w:ascii="Arial" w:hAnsi="Arial"/>
          <w:noProof/>
          <w:lang w:val="en-US" w:eastAsia="en-US"/>
        </w:rPr>
        <w:t>This statement is made pursuant to s.54 Modern Slavery Act 2015 and sets out the steps that City Hospitals Independent Commercial Enterprises Limited (CHoICE) has taken to ensure that modern slavery or human trafficking is not taking place within its business or supply chain.</w:t>
      </w:r>
      <w:r w:rsidR="00A87BD2" w:rsidRPr="00290382">
        <w:rPr>
          <w:rFonts w:ascii="Arial" w:hAnsi="Arial"/>
          <w:b/>
          <w:lang w:val="en-US"/>
        </w:rPr>
        <w:t xml:space="preserve"> </w:t>
      </w:r>
    </w:p>
    <w:p w14:paraId="69E18042" w14:textId="3FCF556C" w:rsidR="007C61A8" w:rsidRPr="00290382" w:rsidRDefault="00EA1854" w:rsidP="00290382">
      <w:pPr>
        <w:pStyle w:val="My"/>
        <w:spacing w:after="120" w:line="276" w:lineRule="auto"/>
        <w:jc w:val="both"/>
        <w:rPr>
          <w:rFonts w:ascii="Arial" w:hAnsi="Arial"/>
          <w:bCs/>
          <w:lang w:val="en-US"/>
        </w:rPr>
      </w:pPr>
      <w:r w:rsidRPr="00290382">
        <w:rPr>
          <w:rFonts w:ascii="Arial" w:hAnsi="Arial"/>
          <w:bCs/>
          <w:lang w:val="en-US"/>
        </w:rPr>
        <w:t xml:space="preserve">CHoICE is a commercial business providing services to NHS organisations and its primary customer is South </w:t>
      </w:r>
      <w:proofErr w:type="spellStart"/>
      <w:r w:rsidRPr="00290382">
        <w:rPr>
          <w:rFonts w:ascii="Arial" w:hAnsi="Arial"/>
          <w:bCs/>
          <w:lang w:val="en-US"/>
        </w:rPr>
        <w:t>Tyneside</w:t>
      </w:r>
      <w:proofErr w:type="spellEnd"/>
      <w:r w:rsidRPr="00290382">
        <w:rPr>
          <w:rFonts w:ascii="Arial" w:hAnsi="Arial"/>
          <w:bCs/>
          <w:lang w:val="en-US"/>
        </w:rPr>
        <w:t xml:space="preserve"> and Sunderland NHS Foundation Trust.  The company operates across three locations </w:t>
      </w:r>
      <w:r w:rsidR="004E2B9C">
        <w:rPr>
          <w:rFonts w:ascii="Arial" w:hAnsi="Arial"/>
          <w:bCs/>
          <w:lang w:val="en-US"/>
        </w:rPr>
        <w:t xml:space="preserve">and </w:t>
      </w:r>
      <w:r w:rsidRPr="00290382">
        <w:rPr>
          <w:rFonts w:ascii="Arial" w:hAnsi="Arial"/>
          <w:bCs/>
          <w:lang w:val="en-US"/>
        </w:rPr>
        <w:t xml:space="preserve">is </w:t>
      </w:r>
      <w:proofErr w:type="spellStart"/>
      <w:r w:rsidRPr="00290382">
        <w:rPr>
          <w:rFonts w:ascii="Arial" w:hAnsi="Arial"/>
          <w:bCs/>
          <w:lang w:val="en-US"/>
        </w:rPr>
        <w:t>organised</w:t>
      </w:r>
      <w:proofErr w:type="spellEnd"/>
      <w:r w:rsidRPr="00290382">
        <w:rPr>
          <w:rFonts w:ascii="Arial" w:hAnsi="Arial"/>
          <w:bCs/>
          <w:lang w:val="en-US"/>
        </w:rPr>
        <w:t xml:space="preserve"> into three business units; outpatient pharmacy, estates and facilities management, and procurement.  </w:t>
      </w:r>
    </w:p>
    <w:p w14:paraId="0B0243BD" w14:textId="249EC887" w:rsidR="00A87BD2" w:rsidRPr="00290382" w:rsidRDefault="00EA1854" w:rsidP="00290382">
      <w:pPr>
        <w:spacing w:after="120" w:line="276" w:lineRule="auto"/>
        <w:rPr>
          <w:rFonts w:ascii="Arial" w:hAnsi="Arial" w:cs="Arial"/>
          <w:b/>
          <w:color w:val="C00000"/>
          <w:sz w:val="32"/>
        </w:rPr>
      </w:pPr>
      <w:r w:rsidRPr="00290382">
        <w:rPr>
          <w:rFonts w:ascii="Arial" w:hAnsi="Arial" w:cs="Arial"/>
          <w:b/>
          <w:color w:val="C00000"/>
          <w:sz w:val="32"/>
        </w:rPr>
        <w:t>Our Policies</w:t>
      </w:r>
    </w:p>
    <w:p w14:paraId="70ED6261" w14:textId="72E32FEF" w:rsidR="00EA1854" w:rsidRPr="00290382" w:rsidRDefault="00EA1854" w:rsidP="00290382">
      <w:pPr>
        <w:pStyle w:val="My"/>
        <w:spacing w:after="120" w:line="276" w:lineRule="auto"/>
        <w:jc w:val="both"/>
        <w:rPr>
          <w:rFonts w:ascii="Arial" w:hAnsi="Arial"/>
          <w:lang w:val="en-US"/>
        </w:rPr>
      </w:pPr>
      <w:r w:rsidRPr="00290382">
        <w:rPr>
          <w:rFonts w:ascii="Arial" w:hAnsi="Arial"/>
          <w:lang w:val="en-US"/>
        </w:rPr>
        <w:t xml:space="preserve">CHoICE is committed to ensuring that there is no modern slavery or human trafficking in </w:t>
      </w:r>
      <w:r w:rsidRPr="00290382">
        <w:rPr>
          <w:rFonts w:ascii="Arial" w:hAnsi="Arial"/>
          <w:lang w:val="en-US"/>
        </w:rPr>
        <w:t xml:space="preserve">any part of our business activities or supply chain.  As an </w:t>
      </w:r>
      <w:proofErr w:type="spellStart"/>
      <w:r w:rsidRPr="00290382">
        <w:rPr>
          <w:rFonts w:ascii="Arial" w:hAnsi="Arial"/>
          <w:lang w:val="en-US"/>
        </w:rPr>
        <w:t>organisation</w:t>
      </w:r>
      <w:proofErr w:type="spellEnd"/>
      <w:r w:rsidRPr="00290382">
        <w:rPr>
          <w:rFonts w:ascii="Arial" w:hAnsi="Arial"/>
          <w:lang w:val="en-US"/>
        </w:rPr>
        <w:t xml:space="preserve"> operating and providing services to public sector clients we </w:t>
      </w:r>
      <w:proofErr w:type="spellStart"/>
      <w:r w:rsidRPr="00290382">
        <w:rPr>
          <w:rFonts w:ascii="Arial" w:hAnsi="Arial"/>
          <w:lang w:val="en-US"/>
        </w:rPr>
        <w:t>recognise</w:t>
      </w:r>
      <w:proofErr w:type="spellEnd"/>
      <w:r w:rsidRPr="00290382">
        <w:rPr>
          <w:rFonts w:ascii="Arial" w:hAnsi="Arial"/>
          <w:lang w:val="en-US"/>
        </w:rPr>
        <w:t xml:space="preserve"> that we must act ethically and with integrity in our business relationships.  Implementing, enforcing and reviewing our controls on slavery and human trafficking are an integral part of our ethical trading.</w:t>
      </w:r>
    </w:p>
    <w:p w14:paraId="5DE41055" w14:textId="4388D880" w:rsidR="00EA1854" w:rsidRPr="00290382" w:rsidRDefault="00EA1854" w:rsidP="00290382">
      <w:pPr>
        <w:pStyle w:val="My"/>
        <w:spacing w:after="120" w:line="276" w:lineRule="auto"/>
        <w:jc w:val="both"/>
        <w:rPr>
          <w:rFonts w:ascii="Arial" w:hAnsi="Arial"/>
          <w:lang w:val="en-US"/>
        </w:rPr>
      </w:pPr>
      <w:r w:rsidRPr="00290382">
        <w:rPr>
          <w:rFonts w:ascii="Arial" w:hAnsi="Arial"/>
          <w:lang w:val="en-US"/>
        </w:rPr>
        <w:t xml:space="preserve">To ensure that </w:t>
      </w:r>
      <w:proofErr w:type="spellStart"/>
      <w:r w:rsidRPr="00290382">
        <w:rPr>
          <w:rFonts w:ascii="Arial" w:hAnsi="Arial"/>
          <w:lang w:val="en-US"/>
        </w:rPr>
        <w:t>CHoICE’s</w:t>
      </w:r>
      <w:proofErr w:type="spellEnd"/>
      <w:r w:rsidRPr="00290382">
        <w:rPr>
          <w:rFonts w:ascii="Arial" w:hAnsi="Arial"/>
          <w:lang w:val="en-US"/>
        </w:rPr>
        <w:t xml:space="preserve"> commitment to prevent modern slavery and human trafficking in its operations and supply chain, the company has the following internal policies and procedures;</w:t>
      </w:r>
    </w:p>
    <w:p w14:paraId="115378B4" w14:textId="5587248E" w:rsidR="00EA1854" w:rsidRPr="00290382" w:rsidRDefault="0068206A" w:rsidP="00290382">
      <w:pPr>
        <w:pStyle w:val="My"/>
        <w:numPr>
          <w:ilvl w:val="0"/>
          <w:numId w:val="9"/>
        </w:numPr>
        <w:spacing w:after="120" w:line="276" w:lineRule="auto"/>
        <w:ind w:left="284" w:hanging="284"/>
        <w:jc w:val="both"/>
        <w:rPr>
          <w:rFonts w:ascii="Arial" w:hAnsi="Arial"/>
          <w:lang w:val="en-US"/>
        </w:rPr>
      </w:pPr>
      <w:r>
        <w:rPr>
          <w:rFonts w:ascii="Arial" w:hAnsi="Arial"/>
          <w:noProof/>
          <w:lang w:val="en-GB" w:eastAsia="en-GB"/>
        </w:rPr>
        <w:drawing>
          <wp:anchor distT="0" distB="0" distL="114300" distR="114300" simplePos="0" relativeHeight="251663872" behindDoc="0" locked="0" layoutInCell="1" allowOverlap="1" wp14:anchorId="3628F559" wp14:editId="30544E59">
            <wp:simplePos x="0" y="0"/>
            <wp:positionH relativeFrom="column">
              <wp:posOffset>19050</wp:posOffset>
            </wp:positionH>
            <wp:positionV relativeFrom="paragraph">
              <wp:posOffset>-3467100</wp:posOffset>
            </wp:positionV>
            <wp:extent cx="2990850" cy="2990850"/>
            <wp:effectExtent l="38100" t="38100" r="95250" b="952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7Report116 (1) Cropped.jpg"/>
                    <pic:cNvPicPr/>
                  </pic:nvPicPr>
                  <pic:blipFill>
                    <a:blip r:embed="rId9">
                      <a:extLst>
                        <a:ext uri="{28A0092B-C50C-407E-A947-70E740481C1C}">
                          <a14:useLocalDpi xmlns:a14="http://schemas.microsoft.com/office/drawing/2010/main" val="0"/>
                        </a:ext>
                      </a:extLst>
                    </a:blip>
                    <a:stretch>
                      <a:fillRect/>
                    </a:stretch>
                  </pic:blipFill>
                  <pic:spPr>
                    <a:xfrm>
                      <a:off x="0" y="0"/>
                      <a:ext cx="2990850" cy="299085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EA1854" w:rsidRPr="00290382">
        <w:rPr>
          <w:rFonts w:ascii="Arial" w:hAnsi="Arial"/>
          <w:b/>
          <w:bCs/>
          <w:lang w:val="en-US"/>
        </w:rPr>
        <w:t>Recruitment</w:t>
      </w:r>
      <w:r w:rsidR="00EA1854" w:rsidRPr="00290382">
        <w:rPr>
          <w:rFonts w:ascii="Arial" w:hAnsi="Arial"/>
          <w:lang w:val="en-US"/>
        </w:rPr>
        <w:t xml:space="preserve"> – robust screening checks are undertaken to ensure that all new employees are eligible to work in the United Kingdom and are not being forced to work against their will.  </w:t>
      </w:r>
    </w:p>
    <w:p w14:paraId="4A4A537A" w14:textId="3F1F0B93" w:rsidR="00EA1854" w:rsidRPr="00290382" w:rsidRDefault="00EA1854" w:rsidP="00290382">
      <w:pPr>
        <w:pStyle w:val="My"/>
        <w:numPr>
          <w:ilvl w:val="0"/>
          <w:numId w:val="9"/>
        </w:numPr>
        <w:spacing w:after="120" w:line="276" w:lineRule="auto"/>
        <w:ind w:left="284" w:hanging="284"/>
        <w:jc w:val="both"/>
        <w:rPr>
          <w:rFonts w:ascii="Arial" w:hAnsi="Arial"/>
          <w:lang w:val="en-US"/>
        </w:rPr>
      </w:pPr>
      <w:r w:rsidRPr="00290382">
        <w:rPr>
          <w:rFonts w:ascii="Arial" w:hAnsi="Arial"/>
          <w:b/>
          <w:bCs/>
          <w:lang w:val="en-US"/>
        </w:rPr>
        <w:t xml:space="preserve">Whistleblowing </w:t>
      </w:r>
      <w:r w:rsidRPr="00290382">
        <w:rPr>
          <w:rFonts w:ascii="Arial" w:hAnsi="Arial"/>
          <w:lang w:val="en-US"/>
        </w:rPr>
        <w:t>– the company has a Whistleblowing Policy which provides employees, suppliers, customers and others with the confidence to report any concerns regarding our business activities, including issues involving modern slavery and human trafficking.</w:t>
      </w:r>
    </w:p>
    <w:p w14:paraId="569CE097" w14:textId="77777777" w:rsidR="00290382" w:rsidRDefault="00EA1854" w:rsidP="00290382">
      <w:pPr>
        <w:pStyle w:val="My"/>
        <w:numPr>
          <w:ilvl w:val="0"/>
          <w:numId w:val="9"/>
        </w:numPr>
        <w:spacing w:after="120" w:line="276" w:lineRule="auto"/>
        <w:ind w:left="284" w:hanging="284"/>
        <w:jc w:val="both"/>
        <w:rPr>
          <w:rFonts w:ascii="Arial" w:hAnsi="Arial"/>
          <w:lang w:val="en-US"/>
        </w:rPr>
      </w:pPr>
      <w:r w:rsidRPr="00290382">
        <w:rPr>
          <w:rFonts w:ascii="Arial" w:hAnsi="Arial"/>
          <w:b/>
          <w:bCs/>
          <w:lang w:val="en-US"/>
        </w:rPr>
        <w:t>Procurement</w:t>
      </w:r>
      <w:r w:rsidRPr="00290382">
        <w:rPr>
          <w:rFonts w:ascii="Arial" w:hAnsi="Arial"/>
          <w:lang w:val="en-US"/>
        </w:rPr>
        <w:t xml:space="preserve"> – When undertaking procurement of services and goods prospective we assess prospective supplier(s) to ensure: </w:t>
      </w:r>
    </w:p>
    <w:p w14:paraId="2E5C48B5" w14:textId="255E142F" w:rsidR="00290382" w:rsidRDefault="00EA1854" w:rsidP="00290382">
      <w:pPr>
        <w:pStyle w:val="My"/>
        <w:numPr>
          <w:ilvl w:val="0"/>
          <w:numId w:val="10"/>
        </w:numPr>
        <w:spacing w:after="120" w:line="276" w:lineRule="auto"/>
        <w:ind w:left="709" w:hanging="425"/>
        <w:jc w:val="both"/>
        <w:rPr>
          <w:rFonts w:ascii="Arial" w:hAnsi="Arial"/>
          <w:lang w:val="en-US"/>
        </w:rPr>
      </w:pPr>
      <w:r w:rsidRPr="00290382">
        <w:rPr>
          <w:rFonts w:ascii="Arial" w:hAnsi="Arial"/>
          <w:lang w:val="en-US"/>
        </w:rPr>
        <w:t xml:space="preserve">they comply with all relevant Law and Guidance and shall use Good Industry Practice to ensure that there is no slavery or human trafficking in its supply chains; and </w:t>
      </w:r>
    </w:p>
    <w:p w14:paraId="2071511B" w14:textId="0C8FEC7A" w:rsidR="00A87BD2" w:rsidRPr="00290382" w:rsidRDefault="00EA1854" w:rsidP="0037530D">
      <w:pPr>
        <w:pStyle w:val="My"/>
        <w:numPr>
          <w:ilvl w:val="0"/>
          <w:numId w:val="10"/>
        </w:numPr>
        <w:spacing w:after="120" w:line="276" w:lineRule="auto"/>
        <w:ind w:left="567" w:hanging="567"/>
        <w:jc w:val="both"/>
        <w:rPr>
          <w:rFonts w:ascii="Arial" w:hAnsi="Arial"/>
          <w:lang w:val="en-US"/>
        </w:rPr>
      </w:pPr>
      <w:proofErr w:type="gramStart"/>
      <w:r w:rsidRPr="00290382">
        <w:rPr>
          <w:rFonts w:ascii="Arial" w:hAnsi="Arial"/>
          <w:lang w:val="en-US"/>
        </w:rPr>
        <w:lastRenderedPageBreak/>
        <w:t>they</w:t>
      </w:r>
      <w:proofErr w:type="gramEnd"/>
      <w:r w:rsidRPr="00290382">
        <w:rPr>
          <w:rFonts w:ascii="Arial" w:hAnsi="Arial"/>
          <w:lang w:val="en-US"/>
        </w:rPr>
        <w:t xml:space="preserve"> shall notify CHoICE Senior Managers immediately if it becomes aware of any actual or suspected incidents of slavery or human trafficking in its supply chains.</w:t>
      </w:r>
    </w:p>
    <w:p w14:paraId="5B6356C5" w14:textId="77777777" w:rsidR="004E2B9C" w:rsidRDefault="004E2B9C" w:rsidP="00290382">
      <w:pPr>
        <w:spacing w:after="120" w:line="276" w:lineRule="auto"/>
        <w:rPr>
          <w:rFonts w:ascii="Arial" w:hAnsi="Arial" w:cs="Arial"/>
          <w:b/>
          <w:color w:val="C00000"/>
          <w:sz w:val="32"/>
        </w:rPr>
      </w:pPr>
      <w:r>
        <w:rPr>
          <w:rFonts w:ascii="Arial" w:hAnsi="Arial" w:cs="Arial"/>
          <w:b/>
          <w:color w:val="C00000"/>
          <w:sz w:val="32"/>
        </w:rPr>
        <w:t>New Developments</w:t>
      </w:r>
    </w:p>
    <w:p w14:paraId="0775F52B" w14:textId="313EF404" w:rsidR="004E2B9C" w:rsidRDefault="0068206A" w:rsidP="004E2B9C">
      <w:pPr>
        <w:spacing w:after="120" w:line="276" w:lineRule="auto"/>
        <w:jc w:val="both"/>
        <w:rPr>
          <w:rFonts w:ascii="Arial" w:hAnsi="Arial" w:cs="Arial"/>
          <w:bCs/>
        </w:rPr>
      </w:pPr>
      <w:r>
        <w:rPr>
          <w:rFonts w:ascii="Arial" w:hAnsi="Arial"/>
          <w:b/>
          <w:noProof/>
          <w:color w:val="C00000"/>
          <w:sz w:val="32"/>
          <w:lang w:val="en-GB" w:eastAsia="en-GB"/>
        </w:rPr>
        <w:drawing>
          <wp:anchor distT="0" distB="0" distL="114300" distR="114300" simplePos="0" relativeHeight="251664896" behindDoc="0" locked="0" layoutInCell="1" allowOverlap="1" wp14:anchorId="03137062" wp14:editId="6077E589">
            <wp:simplePos x="0" y="0"/>
            <wp:positionH relativeFrom="column">
              <wp:posOffset>3524250</wp:posOffset>
            </wp:positionH>
            <wp:positionV relativeFrom="paragraph">
              <wp:posOffset>517525</wp:posOffset>
            </wp:positionV>
            <wp:extent cx="2952750" cy="2876550"/>
            <wp:effectExtent l="38100" t="38100" r="95250" b="9525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17Report180-min2 Cropped.jpg"/>
                    <pic:cNvPicPr/>
                  </pic:nvPicPr>
                  <pic:blipFill>
                    <a:blip r:embed="rId10">
                      <a:extLst>
                        <a:ext uri="{28A0092B-C50C-407E-A947-70E740481C1C}">
                          <a14:useLocalDpi xmlns:a14="http://schemas.microsoft.com/office/drawing/2010/main" val="0"/>
                        </a:ext>
                      </a:extLst>
                    </a:blip>
                    <a:stretch>
                      <a:fillRect/>
                    </a:stretch>
                  </pic:blipFill>
                  <pic:spPr>
                    <a:xfrm>
                      <a:off x="0" y="0"/>
                      <a:ext cx="2952750" cy="287655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03656D">
        <w:rPr>
          <w:rFonts w:ascii="Arial" w:hAnsi="Arial" w:cs="Arial"/>
          <w:bCs/>
        </w:rPr>
        <w:t xml:space="preserve">The </w:t>
      </w:r>
      <w:r w:rsidR="004E2B9C">
        <w:rPr>
          <w:rFonts w:ascii="Arial" w:hAnsi="Arial" w:cs="Arial"/>
          <w:bCs/>
        </w:rPr>
        <w:t xml:space="preserve">CHoICE </w:t>
      </w:r>
      <w:r w:rsidR="0003656D">
        <w:rPr>
          <w:rFonts w:ascii="Arial" w:hAnsi="Arial" w:cs="Arial"/>
          <w:bCs/>
        </w:rPr>
        <w:t>D</w:t>
      </w:r>
      <w:r w:rsidR="004E2B9C">
        <w:rPr>
          <w:rFonts w:ascii="Arial" w:hAnsi="Arial" w:cs="Arial"/>
          <w:bCs/>
        </w:rPr>
        <w:t>ignity at Work Policy sets out the company’s commitment to</w:t>
      </w:r>
      <w:r w:rsidR="004E2B9C" w:rsidRPr="004E2B9C">
        <w:rPr>
          <w:rFonts w:ascii="Arial" w:hAnsi="Arial" w:cs="Arial"/>
          <w:bCs/>
        </w:rPr>
        <w:t xml:space="preserve"> promoting a safe, healthy and fair environment and a climate at work where </w:t>
      </w:r>
      <w:r w:rsidR="004E2B9C">
        <w:rPr>
          <w:rFonts w:ascii="Arial" w:hAnsi="Arial" w:cs="Arial"/>
          <w:bCs/>
        </w:rPr>
        <w:t xml:space="preserve">there is </w:t>
      </w:r>
      <w:r w:rsidR="004E2B9C" w:rsidRPr="004E2B9C">
        <w:rPr>
          <w:rFonts w:ascii="Arial" w:hAnsi="Arial" w:cs="Arial"/>
          <w:bCs/>
        </w:rPr>
        <w:t>dignity and respect for all staff</w:t>
      </w:r>
      <w:r w:rsidR="004E2B9C">
        <w:rPr>
          <w:rFonts w:ascii="Arial" w:hAnsi="Arial" w:cs="Arial"/>
          <w:bCs/>
        </w:rPr>
        <w:t xml:space="preserve">, colleagues from other organisations and </w:t>
      </w:r>
      <w:r w:rsidR="004E2B9C" w:rsidRPr="004E2B9C">
        <w:rPr>
          <w:rFonts w:ascii="Arial" w:hAnsi="Arial" w:cs="Arial"/>
          <w:bCs/>
        </w:rPr>
        <w:t>visitors</w:t>
      </w:r>
      <w:r w:rsidR="004E2B9C">
        <w:rPr>
          <w:rFonts w:ascii="Arial" w:hAnsi="Arial" w:cs="Arial"/>
          <w:bCs/>
        </w:rPr>
        <w:t xml:space="preserve">. </w:t>
      </w:r>
      <w:r w:rsidR="00BA2DC9">
        <w:rPr>
          <w:rFonts w:ascii="Arial" w:hAnsi="Arial" w:cs="Arial"/>
          <w:bCs/>
        </w:rPr>
        <w:t xml:space="preserve">Bullying, intimidation and harassment are often present in situations involving slavery and human trafficking and the policy encourages staff to raise concerns so they can be investigated.  The policy also establishes Dignity at Work Advisors who can provide a confidential advisory service to staff and signpost to appropriate support resources.  The policy also </w:t>
      </w:r>
      <w:proofErr w:type="spellStart"/>
      <w:r w:rsidR="00BA2DC9">
        <w:rPr>
          <w:rFonts w:ascii="Arial" w:hAnsi="Arial" w:cs="Arial"/>
          <w:bCs/>
        </w:rPr>
        <w:t>recognises</w:t>
      </w:r>
      <w:proofErr w:type="spellEnd"/>
      <w:r w:rsidR="00BA2DC9">
        <w:rPr>
          <w:rFonts w:ascii="Arial" w:hAnsi="Arial" w:cs="Arial"/>
          <w:bCs/>
        </w:rPr>
        <w:t xml:space="preserve"> the key role trade unions play in supporting staff with concerns.</w:t>
      </w:r>
    </w:p>
    <w:p w14:paraId="272A10F5" w14:textId="752559F4" w:rsidR="00BA2DC9" w:rsidRDefault="00BA2DC9" w:rsidP="004E2B9C">
      <w:pPr>
        <w:spacing w:after="120" w:line="276" w:lineRule="auto"/>
        <w:jc w:val="both"/>
        <w:rPr>
          <w:rFonts w:ascii="Arial" w:hAnsi="Arial" w:cs="Arial"/>
          <w:bCs/>
        </w:rPr>
      </w:pPr>
      <w:r>
        <w:rPr>
          <w:rFonts w:ascii="Arial" w:hAnsi="Arial" w:cs="Arial"/>
          <w:bCs/>
        </w:rPr>
        <w:t xml:space="preserve">The company’s Employment Checks Policy establishes the identity and </w:t>
      </w:r>
      <w:r w:rsidR="0003656D">
        <w:rPr>
          <w:rFonts w:ascii="Arial" w:hAnsi="Arial" w:cs="Arial"/>
          <w:bCs/>
        </w:rPr>
        <w:t xml:space="preserve">requires </w:t>
      </w:r>
      <w:r>
        <w:rPr>
          <w:rFonts w:ascii="Arial" w:hAnsi="Arial" w:cs="Arial"/>
          <w:bCs/>
        </w:rPr>
        <w:t xml:space="preserve">other checks </w:t>
      </w:r>
      <w:r w:rsidR="0003656D">
        <w:rPr>
          <w:rFonts w:ascii="Arial" w:hAnsi="Arial" w:cs="Arial"/>
          <w:bCs/>
        </w:rPr>
        <w:t xml:space="preserve">on </w:t>
      </w:r>
      <w:r>
        <w:rPr>
          <w:rFonts w:ascii="Arial" w:hAnsi="Arial" w:cs="Arial"/>
          <w:bCs/>
        </w:rPr>
        <w:t xml:space="preserve">new employees as well as agency workers.  It is </w:t>
      </w:r>
      <w:r w:rsidR="00AF1CBD">
        <w:rPr>
          <w:rFonts w:ascii="Arial" w:hAnsi="Arial" w:cs="Arial"/>
          <w:bCs/>
        </w:rPr>
        <w:t>common for those involved in modern slavery and human trafficking to retain identity documents in order to exert control over victims.  The company’s policy requires identity documents to be provided by the employee in person and production by a third party is no</w:t>
      </w:r>
      <w:r w:rsidR="0003656D">
        <w:rPr>
          <w:rFonts w:ascii="Arial" w:hAnsi="Arial" w:cs="Arial"/>
          <w:bCs/>
        </w:rPr>
        <w:t>t</w:t>
      </w:r>
      <w:r w:rsidR="00AF1CBD">
        <w:rPr>
          <w:rFonts w:ascii="Arial" w:hAnsi="Arial" w:cs="Arial"/>
          <w:bCs/>
        </w:rPr>
        <w:t xml:space="preserve"> accepted.  </w:t>
      </w:r>
    </w:p>
    <w:p w14:paraId="33B117E1" w14:textId="02E69233" w:rsidR="00AF1CBD" w:rsidRDefault="0053184B" w:rsidP="004E2B9C">
      <w:pPr>
        <w:spacing w:after="120" w:line="276" w:lineRule="auto"/>
        <w:jc w:val="both"/>
        <w:rPr>
          <w:rFonts w:ascii="Arial" w:hAnsi="Arial" w:cs="Arial"/>
          <w:bCs/>
        </w:rPr>
      </w:pPr>
      <w:r>
        <w:rPr>
          <w:rFonts w:ascii="Arial" w:hAnsi="Arial" w:cs="Arial"/>
          <w:bCs/>
        </w:rPr>
        <w:t xml:space="preserve">The </w:t>
      </w:r>
      <w:r w:rsidR="00AF1CBD">
        <w:rPr>
          <w:rFonts w:ascii="Arial" w:hAnsi="Arial" w:cs="Arial"/>
          <w:bCs/>
        </w:rPr>
        <w:t xml:space="preserve">Whistleblowing Policy </w:t>
      </w:r>
      <w:proofErr w:type="spellStart"/>
      <w:r w:rsidR="00AF1CBD">
        <w:rPr>
          <w:rFonts w:ascii="Arial" w:hAnsi="Arial" w:cs="Arial"/>
          <w:bCs/>
        </w:rPr>
        <w:t>recognises</w:t>
      </w:r>
      <w:proofErr w:type="spellEnd"/>
      <w:r w:rsidR="00AF1CBD">
        <w:rPr>
          <w:rFonts w:ascii="Arial" w:hAnsi="Arial" w:cs="Arial"/>
          <w:bCs/>
        </w:rPr>
        <w:t xml:space="preserve"> the importance of dealing with concerns from staff and others.  The policy provides a clear procedure for raising concerns including issues such as modern-day slavery.  The company also provide a confidential counselling telephone service for staff.  The </w:t>
      </w:r>
      <w:r w:rsidR="00AF1CBD">
        <w:rPr>
          <w:rFonts w:ascii="Arial" w:hAnsi="Arial" w:cs="Arial"/>
          <w:bCs/>
        </w:rPr>
        <w:t xml:space="preserve">CHoICE Employee Assistance </w:t>
      </w:r>
      <w:proofErr w:type="spellStart"/>
      <w:r w:rsidR="00AF1CBD">
        <w:rPr>
          <w:rFonts w:ascii="Arial" w:hAnsi="Arial" w:cs="Arial"/>
          <w:bCs/>
        </w:rPr>
        <w:t>Programme</w:t>
      </w:r>
      <w:proofErr w:type="spellEnd"/>
      <w:r w:rsidR="00AF1CBD">
        <w:rPr>
          <w:rFonts w:ascii="Arial" w:hAnsi="Arial" w:cs="Arial"/>
          <w:bCs/>
        </w:rPr>
        <w:t xml:space="preserve">, provided by </w:t>
      </w:r>
      <w:proofErr w:type="spellStart"/>
      <w:r w:rsidR="00AF1CBD">
        <w:rPr>
          <w:rFonts w:ascii="Arial" w:hAnsi="Arial" w:cs="Arial"/>
          <w:bCs/>
        </w:rPr>
        <w:t>Carefirst</w:t>
      </w:r>
      <w:proofErr w:type="spellEnd"/>
      <w:r w:rsidR="00AF1CBD">
        <w:rPr>
          <w:rFonts w:ascii="Arial" w:hAnsi="Arial" w:cs="Arial"/>
          <w:bCs/>
        </w:rPr>
        <w:t>, provides a telephone support service on a wide range of issues</w:t>
      </w:r>
      <w:r w:rsidR="0037530D">
        <w:rPr>
          <w:rFonts w:ascii="Arial" w:hAnsi="Arial" w:cs="Arial"/>
          <w:bCs/>
        </w:rPr>
        <w:t xml:space="preserve"> including support for victims of slavery and human trafficking.</w:t>
      </w:r>
      <w:r w:rsidR="00AF1CBD">
        <w:rPr>
          <w:rFonts w:ascii="Arial" w:hAnsi="Arial" w:cs="Arial"/>
          <w:bCs/>
        </w:rPr>
        <w:t xml:space="preserve"> </w:t>
      </w:r>
    </w:p>
    <w:p w14:paraId="2E01CA97" w14:textId="0BABB773" w:rsidR="0068206A" w:rsidRDefault="0068206A" w:rsidP="004E2B9C">
      <w:pPr>
        <w:spacing w:after="120" w:line="276" w:lineRule="auto"/>
        <w:jc w:val="both"/>
        <w:rPr>
          <w:rFonts w:ascii="Arial" w:hAnsi="Arial" w:cs="Arial"/>
          <w:bCs/>
        </w:rPr>
      </w:pPr>
    </w:p>
    <w:p w14:paraId="26153290" w14:textId="7514C067" w:rsidR="00BA2DC9" w:rsidRPr="00C76AD9" w:rsidRDefault="00AF1CBD" w:rsidP="004E2B9C">
      <w:pPr>
        <w:spacing w:after="120" w:line="276" w:lineRule="auto"/>
        <w:jc w:val="both"/>
        <w:rPr>
          <w:rFonts w:ascii="Arial" w:hAnsi="Arial" w:cs="Arial"/>
          <w:bCs/>
          <w:color w:val="000000" w:themeColor="text1"/>
        </w:rPr>
      </w:pPr>
      <w:r>
        <w:rPr>
          <w:rFonts w:ascii="Arial" w:hAnsi="Arial" w:cs="Arial"/>
          <w:bCs/>
        </w:rPr>
        <w:t>The company</w:t>
      </w:r>
      <w:r w:rsidR="0053184B">
        <w:rPr>
          <w:rFonts w:ascii="Arial" w:hAnsi="Arial" w:cs="Arial"/>
          <w:bCs/>
        </w:rPr>
        <w:t xml:space="preserve">’s </w:t>
      </w:r>
      <w:r w:rsidR="0037530D">
        <w:rPr>
          <w:rFonts w:ascii="Arial" w:hAnsi="Arial" w:cs="Arial"/>
          <w:bCs/>
        </w:rPr>
        <w:t xml:space="preserve">Recruitment Policy requires all posts to be advertised on the national NHS website.  The advertisement of posts on the official NHS website ensures that they are widely accessible so that candidates are less likely to use disreputable agencies which may seek payment from candidates for work opportunities. </w:t>
      </w:r>
      <w:r w:rsidR="0068206A" w:rsidRPr="00C76AD9">
        <w:rPr>
          <w:rFonts w:ascii="Arial" w:hAnsi="Arial" w:cs="Arial"/>
          <w:bCs/>
          <w:color w:val="000000" w:themeColor="text1"/>
        </w:rPr>
        <w:t xml:space="preserve">In addition, CHoICE uses a </w:t>
      </w:r>
      <w:r w:rsidR="0053184B">
        <w:rPr>
          <w:rFonts w:ascii="Arial" w:hAnsi="Arial" w:cs="Arial"/>
          <w:bCs/>
          <w:color w:val="000000" w:themeColor="text1"/>
        </w:rPr>
        <w:t xml:space="preserve">vetted </w:t>
      </w:r>
      <w:r w:rsidR="0068206A" w:rsidRPr="00C76AD9">
        <w:rPr>
          <w:rFonts w:ascii="Arial" w:hAnsi="Arial" w:cs="Arial"/>
          <w:bCs/>
          <w:color w:val="000000" w:themeColor="text1"/>
        </w:rPr>
        <w:t>preferred supplier list to source temporary workers.</w:t>
      </w:r>
    </w:p>
    <w:p w14:paraId="36412DDC" w14:textId="0D04AD38" w:rsidR="007C61A8" w:rsidRPr="00290382" w:rsidRDefault="00EA1854" w:rsidP="00290382">
      <w:pPr>
        <w:spacing w:after="120" w:line="276" w:lineRule="auto"/>
        <w:rPr>
          <w:rFonts w:ascii="Arial" w:hAnsi="Arial" w:cs="Arial"/>
          <w:b/>
          <w:color w:val="C00000"/>
          <w:sz w:val="32"/>
        </w:rPr>
      </w:pPr>
      <w:r w:rsidRPr="00290382">
        <w:rPr>
          <w:rFonts w:ascii="Arial" w:hAnsi="Arial" w:cs="Arial"/>
          <w:b/>
          <w:color w:val="C00000"/>
          <w:sz w:val="32"/>
        </w:rPr>
        <w:t>Due Diligence</w:t>
      </w:r>
    </w:p>
    <w:p w14:paraId="0FEFE6E6" w14:textId="33CB2007" w:rsidR="00290382" w:rsidRPr="00290382" w:rsidRDefault="00EA1854" w:rsidP="00290382">
      <w:pPr>
        <w:pStyle w:val="My"/>
        <w:spacing w:after="120" w:line="276" w:lineRule="auto"/>
        <w:jc w:val="both"/>
        <w:rPr>
          <w:rFonts w:ascii="Arial" w:hAnsi="Arial"/>
          <w:color w:val="999999" w:themeColor="accent2"/>
          <w:lang w:val="en-US"/>
        </w:rPr>
      </w:pPr>
      <w:r w:rsidRPr="00290382">
        <w:rPr>
          <w:rStyle w:val="sowc"/>
          <w:rFonts w:ascii="Arial" w:hAnsi="Arial"/>
          <w:lang w:val="en-US"/>
        </w:rPr>
        <w:t xml:space="preserve">CHoICE has an internal risk management process to ensure that risks are identified and mitigated with appropriate controls implemented.  As part of our risk management process we have systems in place to identify and assess potential risk areas for modern slavery and human </w:t>
      </w:r>
      <w:r w:rsidRPr="00290382">
        <w:rPr>
          <w:rStyle w:val="sowc"/>
          <w:rFonts w:ascii="Arial" w:hAnsi="Arial"/>
          <w:lang w:val="en-US"/>
        </w:rPr>
        <w:lastRenderedPageBreak/>
        <w:t>trafficking both within our business and in our supply chain.  Concerns raised through our Whistleblowing policy are investigated and those raising concerns are protected.</w:t>
      </w:r>
      <w:r w:rsidR="005F5AE4" w:rsidRPr="00290382">
        <w:rPr>
          <w:rStyle w:val="sowc"/>
          <w:rFonts w:ascii="Arial" w:hAnsi="Arial"/>
          <w:lang w:val="en-US"/>
        </w:rPr>
        <w:t xml:space="preserve"> </w:t>
      </w:r>
      <w:r w:rsidR="005F5AE4" w:rsidRPr="00290382">
        <w:rPr>
          <w:rFonts w:ascii="Arial" w:hAnsi="Arial"/>
          <w:color w:val="999999" w:themeColor="accent2"/>
          <w:lang w:val="en-US"/>
        </w:rPr>
        <w:t xml:space="preserve"> </w:t>
      </w:r>
    </w:p>
    <w:p w14:paraId="0179B570" w14:textId="77777777" w:rsidR="005F5AE4" w:rsidRPr="00290382" w:rsidRDefault="00EA1854" w:rsidP="00290382">
      <w:pPr>
        <w:spacing w:after="120" w:line="276" w:lineRule="auto"/>
        <w:rPr>
          <w:rFonts w:ascii="Arial" w:hAnsi="Arial" w:cs="Arial"/>
          <w:b/>
          <w:color w:val="C00000"/>
          <w:sz w:val="32"/>
        </w:rPr>
      </w:pPr>
      <w:r w:rsidRPr="00290382">
        <w:rPr>
          <w:rFonts w:ascii="Arial" w:hAnsi="Arial" w:cs="Arial"/>
          <w:b/>
          <w:color w:val="C00000"/>
          <w:sz w:val="32"/>
        </w:rPr>
        <w:t>Supplier Compliance</w:t>
      </w:r>
    </w:p>
    <w:p w14:paraId="7630046B" w14:textId="1C945392" w:rsidR="00143BB2" w:rsidRDefault="00EA1854" w:rsidP="00143BB2">
      <w:pPr>
        <w:pStyle w:val="My"/>
        <w:spacing w:after="120" w:line="276" w:lineRule="auto"/>
        <w:jc w:val="both"/>
        <w:rPr>
          <w:rStyle w:val="sowc"/>
          <w:rFonts w:ascii="Arial" w:hAnsi="Arial"/>
          <w:lang w:val="en-US"/>
        </w:rPr>
      </w:pPr>
      <w:r w:rsidRPr="00290382">
        <w:rPr>
          <w:rStyle w:val="sowc"/>
          <w:rFonts w:ascii="Arial" w:hAnsi="Arial"/>
          <w:lang w:val="en-US"/>
        </w:rPr>
        <w:t xml:space="preserve">CHoICE </w:t>
      </w:r>
      <w:proofErr w:type="spellStart"/>
      <w:r w:rsidRPr="00290382">
        <w:rPr>
          <w:rStyle w:val="sowc"/>
          <w:rFonts w:ascii="Arial" w:hAnsi="Arial"/>
          <w:lang w:val="en-US"/>
        </w:rPr>
        <w:t>recognises</w:t>
      </w:r>
      <w:proofErr w:type="spellEnd"/>
      <w:r w:rsidRPr="00290382">
        <w:rPr>
          <w:rStyle w:val="sowc"/>
          <w:rFonts w:ascii="Arial" w:hAnsi="Arial"/>
          <w:lang w:val="en-US"/>
        </w:rPr>
        <w:t xml:space="preserve"> the importance of influencing ethical business practices through its supply chain and, in this regard, shall seek compliance with its high ethical standards from all of its suppliers in respect of modern slavery and human trafficking.  Potential suppliers shall be assessed as part of any procurement exercise as well as during contract performance reviews.  Where appropriate contract clauses shall be used to facilitate compliance.  Compliance shall involve senior managers and directors with support from Human Resources, Procurement and legal staff where required.</w:t>
      </w:r>
    </w:p>
    <w:p w14:paraId="750F5B6E" w14:textId="6FBB4F2F" w:rsidR="00143BB2" w:rsidRDefault="0003656D" w:rsidP="0003656D">
      <w:pPr>
        <w:pStyle w:val="My"/>
        <w:spacing w:after="120" w:line="276" w:lineRule="auto"/>
        <w:jc w:val="both"/>
        <w:rPr>
          <w:rStyle w:val="sowc"/>
          <w:rFonts w:ascii="Arial" w:hAnsi="Arial"/>
          <w:lang w:val="en-US"/>
        </w:rPr>
      </w:pPr>
      <w:r w:rsidRPr="0003656D">
        <w:rPr>
          <w:rStyle w:val="sowc"/>
          <w:rFonts w:ascii="Arial" w:hAnsi="Arial"/>
          <w:lang w:val="en-US"/>
        </w:rPr>
        <w:t xml:space="preserve">The Procurement team makes use of the national NHS Supply Chain’s Modern Slavery Assessment </w:t>
      </w:r>
      <w:proofErr w:type="spellStart"/>
      <w:r w:rsidRPr="0003656D">
        <w:rPr>
          <w:rStyle w:val="sowc"/>
          <w:rFonts w:ascii="Arial" w:hAnsi="Arial"/>
          <w:lang w:val="en-US"/>
        </w:rPr>
        <w:t>Programme</w:t>
      </w:r>
      <w:proofErr w:type="spellEnd"/>
      <w:r w:rsidRPr="0003656D">
        <w:rPr>
          <w:rStyle w:val="sowc"/>
          <w:rFonts w:ascii="Arial" w:hAnsi="Arial"/>
          <w:lang w:val="en-US"/>
        </w:rPr>
        <w:t>.  In addition NHS Supply Chain has developed an online Modern Slavery Assessment Tool for use by suppliers.  The tool is a risk identification and management tool that will help providers, in partnership with suppliers, reduce the risk of exploitation of workers in supply chains and help drive improvements</w:t>
      </w:r>
      <w:r>
        <w:rPr>
          <w:rStyle w:val="sowc"/>
          <w:rFonts w:ascii="Arial" w:hAnsi="Arial"/>
          <w:lang w:val="en-US"/>
        </w:rPr>
        <w:t xml:space="preserve">. </w:t>
      </w:r>
      <w:r w:rsidR="004B0624">
        <w:rPr>
          <w:rStyle w:val="sowc"/>
          <w:rFonts w:ascii="Arial" w:hAnsi="Arial"/>
          <w:lang w:val="en-US"/>
        </w:rPr>
        <w:t xml:space="preserve">Supply.  </w:t>
      </w:r>
    </w:p>
    <w:p w14:paraId="7FD9A71F" w14:textId="3B40D12A" w:rsidR="0003656D" w:rsidRPr="00C52E75" w:rsidRDefault="0003656D" w:rsidP="0003656D">
      <w:pPr>
        <w:pStyle w:val="My"/>
        <w:spacing w:after="120" w:line="276" w:lineRule="auto"/>
        <w:jc w:val="both"/>
        <w:rPr>
          <w:rFonts w:ascii="Arial" w:hAnsi="Arial"/>
          <w:lang w:val="en-US"/>
        </w:rPr>
      </w:pPr>
      <w:r>
        <w:rPr>
          <w:rStyle w:val="sowc"/>
          <w:rFonts w:ascii="Arial" w:hAnsi="Arial"/>
          <w:lang w:val="en-US"/>
        </w:rPr>
        <w:t>During procurement exercises, putative suppliers are asked to confirm conformance to the MSA act as part of the tender documentation.  In 2022 we will look to increase scrutiny of the conformance of new and current suppliers.</w:t>
      </w:r>
    </w:p>
    <w:p w14:paraId="63C5E167" w14:textId="06A14CE3" w:rsidR="00D348B0" w:rsidRPr="00290382" w:rsidRDefault="00290382" w:rsidP="00290382">
      <w:pPr>
        <w:spacing w:after="120" w:line="276" w:lineRule="auto"/>
        <w:rPr>
          <w:rFonts w:ascii="Arial" w:hAnsi="Arial" w:cs="Arial"/>
          <w:b/>
          <w:color w:val="C00000"/>
          <w:sz w:val="32"/>
        </w:rPr>
      </w:pPr>
      <w:r w:rsidRPr="00290382">
        <w:rPr>
          <w:rFonts w:ascii="Arial" w:hAnsi="Arial" w:cs="Arial"/>
          <w:b/>
          <w:color w:val="C00000"/>
          <w:sz w:val="32"/>
        </w:rPr>
        <w:t>Training</w:t>
      </w:r>
    </w:p>
    <w:p w14:paraId="75D703F4" w14:textId="77777777" w:rsidR="0003656D" w:rsidRPr="0003656D" w:rsidRDefault="0003656D" w:rsidP="0003656D">
      <w:pPr>
        <w:shd w:val="clear" w:color="auto" w:fill="FFFFFF"/>
        <w:jc w:val="both"/>
        <w:rPr>
          <w:rStyle w:val="sowc"/>
          <w:rFonts w:ascii="Arial" w:hAnsi="Arial" w:cs="Arial"/>
        </w:rPr>
      </w:pPr>
      <w:r w:rsidRPr="0003656D">
        <w:rPr>
          <w:rStyle w:val="sowc"/>
          <w:rFonts w:ascii="Arial" w:hAnsi="Arial" w:cs="Arial"/>
        </w:rPr>
        <w:t>All members of staff have a personal responsibility for the successful prevention of slavery and human trafficking.</w:t>
      </w:r>
    </w:p>
    <w:p w14:paraId="54BFA213" w14:textId="77777777" w:rsidR="0003656D" w:rsidRPr="0003656D" w:rsidRDefault="0003656D" w:rsidP="0003656D">
      <w:pPr>
        <w:shd w:val="clear" w:color="auto" w:fill="FFFFFF"/>
        <w:jc w:val="both"/>
        <w:rPr>
          <w:rStyle w:val="sowc"/>
          <w:rFonts w:ascii="Arial" w:hAnsi="Arial" w:cs="Arial"/>
        </w:rPr>
      </w:pPr>
    </w:p>
    <w:p w14:paraId="56B9853F" w14:textId="1C8C1709" w:rsidR="0003656D" w:rsidRDefault="0003656D" w:rsidP="0003656D">
      <w:pPr>
        <w:shd w:val="clear" w:color="auto" w:fill="FFFFFF"/>
        <w:jc w:val="both"/>
        <w:rPr>
          <w:rStyle w:val="sowc"/>
          <w:rFonts w:ascii="Arial" w:hAnsi="Arial" w:cs="Arial"/>
        </w:rPr>
      </w:pPr>
      <w:r w:rsidRPr="0003656D">
        <w:rPr>
          <w:rStyle w:val="sowc"/>
          <w:rFonts w:ascii="Arial" w:hAnsi="Arial" w:cs="Arial"/>
        </w:rPr>
        <w:t xml:space="preserve">Training on slavery and human trafficking training is delivered as part of Safeguarding Training (all levels) which all members of staff are required to undertake.  </w:t>
      </w:r>
    </w:p>
    <w:p w14:paraId="455C86EA" w14:textId="77777777" w:rsidR="0003656D" w:rsidRPr="0003656D" w:rsidRDefault="0003656D" w:rsidP="0003656D">
      <w:pPr>
        <w:shd w:val="clear" w:color="auto" w:fill="FFFFFF"/>
        <w:jc w:val="both"/>
        <w:rPr>
          <w:rStyle w:val="sowc"/>
          <w:rFonts w:ascii="Arial" w:hAnsi="Arial" w:cs="Arial"/>
        </w:rPr>
      </w:pPr>
    </w:p>
    <w:p w14:paraId="39651A87" w14:textId="008BE767" w:rsidR="00A87BD2" w:rsidRPr="0003656D" w:rsidRDefault="0003656D" w:rsidP="00290382">
      <w:pPr>
        <w:pStyle w:val="My"/>
        <w:spacing w:after="120" w:line="276" w:lineRule="auto"/>
        <w:jc w:val="both"/>
        <w:rPr>
          <w:rStyle w:val="sowc"/>
          <w:rFonts w:ascii="Arial" w:hAnsi="Arial"/>
          <w:lang w:val="en-US"/>
        </w:rPr>
      </w:pPr>
      <w:r w:rsidRPr="0003656D">
        <w:rPr>
          <w:rStyle w:val="sowc"/>
          <w:rFonts w:ascii="Arial" w:hAnsi="Arial"/>
          <w:lang w:val="en-US"/>
        </w:rPr>
        <w:t>Our Procurement staff involved in tendering, contracting and buying activities</w:t>
      </w:r>
      <w:r w:rsidR="00290382" w:rsidRPr="0003656D">
        <w:rPr>
          <w:rStyle w:val="sowc"/>
          <w:rFonts w:ascii="Arial" w:hAnsi="Arial"/>
          <w:lang w:val="en-US"/>
        </w:rPr>
        <w:t xml:space="preserve"> </w:t>
      </w:r>
      <w:r w:rsidRPr="0003656D">
        <w:rPr>
          <w:rStyle w:val="sowc"/>
          <w:rFonts w:ascii="Arial" w:hAnsi="Arial"/>
          <w:lang w:val="en-US"/>
        </w:rPr>
        <w:t>will receive bespoke training on the contents, and requirements of the Modern Slavery Act 2015</w:t>
      </w:r>
      <w:r w:rsidR="00290382" w:rsidRPr="0003656D">
        <w:rPr>
          <w:rStyle w:val="sowc"/>
          <w:rFonts w:ascii="Arial" w:hAnsi="Arial"/>
          <w:lang w:val="en-US"/>
        </w:rPr>
        <w:t>.</w:t>
      </w:r>
      <w:r w:rsidR="006C7324" w:rsidRPr="0003656D">
        <w:rPr>
          <w:rStyle w:val="sowc"/>
          <w:rFonts w:ascii="Arial" w:hAnsi="Arial"/>
          <w:lang w:val="en-US"/>
        </w:rPr>
        <w:t xml:space="preserve"> </w:t>
      </w:r>
    </w:p>
    <w:p w14:paraId="76B770A0" w14:textId="77777777" w:rsidR="00D348B0" w:rsidRPr="00290382" w:rsidRDefault="00290382" w:rsidP="00290382">
      <w:pPr>
        <w:spacing w:after="120" w:line="276" w:lineRule="auto"/>
        <w:rPr>
          <w:rFonts w:ascii="Arial" w:hAnsi="Arial" w:cs="Arial"/>
          <w:b/>
          <w:color w:val="C00000"/>
          <w:sz w:val="32"/>
        </w:rPr>
      </w:pPr>
      <w:r w:rsidRPr="00290382">
        <w:rPr>
          <w:rFonts w:ascii="Arial" w:hAnsi="Arial" w:cs="Arial"/>
          <w:b/>
          <w:color w:val="C00000"/>
          <w:sz w:val="32"/>
        </w:rPr>
        <w:t>Approval of this Statement</w:t>
      </w:r>
    </w:p>
    <w:p w14:paraId="1D5326D8" w14:textId="2F4A5939" w:rsidR="0068206A" w:rsidRPr="00290382" w:rsidRDefault="00290382" w:rsidP="00290382">
      <w:pPr>
        <w:pStyle w:val="My"/>
        <w:spacing w:after="120" w:line="276" w:lineRule="auto"/>
        <w:jc w:val="both"/>
        <w:rPr>
          <w:rStyle w:val="sowc"/>
          <w:rFonts w:ascii="Arial" w:hAnsi="Arial"/>
          <w:lang w:val="en-US"/>
        </w:rPr>
      </w:pPr>
      <w:r w:rsidRPr="00290382">
        <w:rPr>
          <w:rFonts w:ascii="Arial" w:hAnsi="Arial"/>
          <w:lang w:val="en-US"/>
        </w:rPr>
        <w:t xml:space="preserve">This statement has been approved by the Board of Directors in </w:t>
      </w:r>
      <w:r w:rsidR="0003656D">
        <w:rPr>
          <w:rFonts w:ascii="Arial" w:hAnsi="Arial"/>
          <w:lang w:val="en-US"/>
        </w:rPr>
        <w:t>June 2022</w:t>
      </w:r>
      <w:r w:rsidRPr="00290382">
        <w:rPr>
          <w:rFonts w:ascii="Arial" w:hAnsi="Arial"/>
          <w:lang w:val="en-US"/>
        </w:rPr>
        <w:t>.</w:t>
      </w:r>
    </w:p>
    <w:p w14:paraId="06E31973" w14:textId="77777777" w:rsidR="0068206A" w:rsidRDefault="0068206A" w:rsidP="00B70876">
      <w:pPr>
        <w:tabs>
          <w:tab w:val="left" w:pos="10260"/>
        </w:tabs>
        <w:sectPr w:rsidR="0068206A" w:rsidSect="00EA1854">
          <w:type w:val="continuous"/>
          <w:pgSz w:w="12240" w:h="15840" w:code="1"/>
          <w:pgMar w:top="990" w:right="990" w:bottom="1620" w:left="990" w:header="360" w:footer="371" w:gutter="0"/>
          <w:cols w:num="2"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9"/>
        <w:gridCol w:w="567"/>
        <w:gridCol w:w="4864"/>
      </w:tblGrid>
      <w:tr w:rsidR="00A21012" w14:paraId="3D6A3590" w14:textId="77777777" w:rsidTr="00662839">
        <w:trPr>
          <w:trHeight w:val="1598"/>
        </w:trPr>
        <w:tc>
          <w:tcPr>
            <w:tcW w:w="4829" w:type="dxa"/>
          </w:tcPr>
          <w:p w14:paraId="68D339A9" w14:textId="77777777" w:rsidR="00A21012" w:rsidRDefault="00A21012" w:rsidP="00A21012">
            <w:pPr>
              <w:tabs>
                <w:tab w:val="left" w:pos="10260"/>
              </w:tabs>
              <w:rPr>
                <w:rFonts w:ascii="Arial" w:hAnsi="Arial" w:cs="Arial"/>
              </w:rPr>
            </w:pPr>
          </w:p>
          <w:p w14:paraId="72AD9EBF" w14:textId="4C3CFFCE" w:rsidR="0068206A" w:rsidRDefault="00662839" w:rsidP="00A21012">
            <w:pPr>
              <w:tabs>
                <w:tab w:val="left" w:pos="10260"/>
              </w:tabs>
              <w:rPr>
                <w:rFonts w:ascii="Arial" w:hAnsi="Arial" w:cs="Arial"/>
              </w:rPr>
            </w:pPr>
            <w:r>
              <w:rPr>
                <w:noProof/>
                <w:lang w:val="en-GB" w:eastAsia="en-GB"/>
              </w:rPr>
              <w:drawing>
                <wp:inline distT="0" distB="0" distL="0" distR="0" wp14:anchorId="3ED23BC5" wp14:editId="4CA7BF82">
                  <wp:extent cx="2800350" cy="466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0350" cy="466725"/>
                          </a:xfrm>
                          <a:prstGeom prst="rect">
                            <a:avLst/>
                          </a:prstGeom>
                          <a:noFill/>
                          <a:ln>
                            <a:noFill/>
                          </a:ln>
                        </pic:spPr>
                      </pic:pic>
                    </a:graphicData>
                  </a:graphic>
                </wp:inline>
              </w:drawing>
            </w:r>
          </w:p>
          <w:p w14:paraId="6AF9B97E" w14:textId="77777777" w:rsidR="0068206A" w:rsidRDefault="0068206A" w:rsidP="00A21012">
            <w:pPr>
              <w:tabs>
                <w:tab w:val="left" w:pos="10260"/>
              </w:tabs>
              <w:rPr>
                <w:rFonts w:ascii="Arial" w:hAnsi="Arial" w:cs="Arial"/>
              </w:rPr>
            </w:pPr>
          </w:p>
          <w:p w14:paraId="288ECCAC" w14:textId="75B98293" w:rsidR="00A21012" w:rsidRPr="00A21012" w:rsidRDefault="00A21012" w:rsidP="00A21012">
            <w:pPr>
              <w:tabs>
                <w:tab w:val="left" w:pos="10260"/>
              </w:tabs>
              <w:rPr>
                <w:rFonts w:ascii="Arial" w:hAnsi="Arial" w:cs="Arial"/>
              </w:rPr>
            </w:pPr>
            <w:r w:rsidRPr="00A21012">
              <w:rPr>
                <w:rFonts w:ascii="Arial" w:hAnsi="Arial" w:cs="Arial"/>
              </w:rPr>
              <w:t>Ian Makinson</w:t>
            </w:r>
          </w:p>
          <w:p w14:paraId="74AAA94A" w14:textId="2660A064" w:rsidR="00A21012" w:rsidRPr="00A21012" w:rsidRDefault="00A21012" w:rsidP="00290382">
            <w:pPr>
              <w:tabs>
                <w:tab w:val="left" w:pos="10260"/>
              </w:tabs>
              <w:rPr>
                <w:rFonts w:ascii="Arial" w:hAnsi="Arial" w:cs="Arial"/>
              </w:rPr>
            </w:pPr>
            <w:r w:rsidRPr="00A21012">
              <w:rPr>
                <w:rFonts w:ascii="Arial" w:hAnsi="Arial" w:cs="Arial"/>
              </w:rPr>
              <w:t>Managing Director</w:t>
            </w:r>
          </w:p>
        </w:tc>
        <w:tc>
          <w:tcPr>
            <w:tcW w:w="569" w:type="dxa"/>
          </w:tcPr>
          <w:p w14:paraId="522D7C4F" w14:textId="77777777" w:rsidR="00A21012" w:rsidRPr="00A21012" w:rsidRDefault="00A21012" w:rsidP="00290382">
            <w:pPr>
              <w:tabs>
                <w:tab w:val="left" w:pos="10260"/>
              </w:tabs>
              <w:rPr>
                <w:rFonts w:ascii="Arial" w:hAnsi="Arial" w:cs="Arial"/>
              </w:rPr>
            </w:pPr>
          </w:p>
        </w:tc>
        <w:tc>
          <w:tcPr>
            <w:tcW w:w="4882" w:type="dxa"/>
          </w:tcPr>
          <w:p w14:paraId="6BA28608" w14:textId="74CAAB26" w:rsidR="00A21012" w:rsidRDefault="0068206A" w:rsidP="00290382">
            <w:pPr>
              <w:tabs>
                <w:tab w:val="left" w:pos="10260"/>
              </w:tabs>
              <w:rPr>
                <w:rFonts w:ascii="Arial" w:hAnsi="Arial" w:cs="Arial"/>
              </w:rPr>
            </w:pPr>
            <w:r>
              <w:rPr>
                <w:noProof/>
                <w:lang w:val="en-GB" w:eastAsia="en-GB"/>
              </w:rPr>
              <w:drawing>
                <wp:anchor distT="0" distB="0" distL="114300" distR="114300" simplePos="0" relativeHeight="251662848" behindDoc="1" locked="0" layoutInCell="1" allowOverlap="1" wp14:anchorId="4994E8A3" wp14:editId="1E14D535">
                  <wp:simplePos x="0" y="0"/>
                  <wp:positionH relativeFrom="column">
                    <wp:posOffset>-53340</wp:posOffset>
                  </wp:positionH>
                  <wp:positionV relativeFrom="paragraph">
                    <wp:posOffset>-3810</wp:posOffset>
                  </wp:positionV>
                  <wp:extent cx="1434465" cy="8153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 Signature.jpg"/>
                          <pic:cNvPicPr/>
                        </pic:nvPicPr>
                        <pic:blipFill>
                          <a:blip r:embed="rId12">
                            <a:extLst>
                              <a:ext uri="{28A0092B-C50C-407E-A947-70E740481C1C}">
                                <a14:useLocalDpi xmlns:a14="http://schemas.microsoft.com/office/drawing/2010/main" val="0"/>
                              </a:ext>
                            </a:extLst>
                          </a:blip>
                          <a:stretch>
                            <a:fillRect/>
                          </a:stretch>
                        </pic:blipFill>
                        <pic:spPr>
                          <a:xfrm>
                            <a:off x="0" y="0"/>
                            <a:ext cx="1434465" cy="815340"/>
                          </a:xfrm>
                          <a:prstGeom prst="rect">
                            <a:avLst/>
                          </a:prstGeom>
                        </pic:spPr>
                      </pic:pic>
                    </a:graphicData>
                  </a:graphic>
                  <wp14:sizeRelH relativeFrom="page">
                    <wp14:pctWidth>0</wp14:pctWidth>
                  </wp14:sizeRelH>
                  <wp14:sizeRelV relativeFrom="page">
                    <wp14:pctHeight>0</wp14:pctHeight>
                  </wp14:sizeRelV>
                </wp:anchor>
              </w:drawing>
            </w:r>
          </w:p>
          <w:p w14:paraId="094E0DD7" w14:textId="77777777" w:rsidR="0068206A" w:rsidRDefault="0068206A" w:rsidP="00290382">
            <w:pPr>
              <w:tabs>
                <w:tab w:val="left" w:pos="10260"/>
              </w:tabs>
              <w:rPr>
                <w:rFonts w:ascii="Arial" w:hAnsi="Arial" w:cs="Arial"/>
              </w:rPr>
            </w:pPr>
          </w:p>
          <w:p w14:paraId="01C55E69" w14:textId="4DCB8391" w:rsidR="00A21012" w:rsidRDefault="00A21012" w:rsidP="00290382">
            <w:pPr>
              <w:tabs>
                <w:tab w:val="left" w:pos="10260"/>
              </w:tabs>
              <w:rPr>
                <w:rFonts w:ascii="Arial" w:hAnsi="Arial" w:cs="Arial"/>
              </w:rPr>
            </w:pPr>
          </w:p>
          <w:p w14:paraId="09AFE766" w14:textId="77777777" w:rsidR="0068206A" w:rsidRDefault="0068206A" w:rsidP="00290382">
            <w:pPr>
              <w:tabs>
                <w:tab w:val="left" w:pos="10260"/>
              </w:tabs>
              <w:rPr>
                <w:rFonts w:ascii="Arial" w:hAnsi="Arial" w:cs="Arial"/>
              </w:rPr>
            </w:pPr>
          </w:p>
          <w:p w14:paraId="63F5F4BE" w14:textId="77777777" w:rsidR="00662839" w:rsidRDefault="00662839" w:rsidP="00290382">
            <w:pPr>
              <w:tabs>
                <w:tab w:val="left" w:pos="10260"/>
              </w:tabs>
              <w:rPr>
                <w:rFonts w:ascii="Arial" w:hAnsi="Arial" w:cs="Arial"/>
              </w:rPr>
            </w:pPr>
          </w:p>
          <w:p w14:paraId="24E4961F" w14:textId="54FCD006" w:rsidR="00A21012" w:rsidRPr="00A21012" w:rsidRDefault="00A21012" w:rsidP="00290382">
            <w:pPr>
              <w:tabs>
                <w:tab w:val="left" w:pos="10260"/>
              </w:tabs>
              <w:rPr>
                <w:rFonts w:ascii="Arial" w:hAnsi="Arial" w:cs="Arial"/>
              </w:rPr>
            </w:pPr>
            <w:r w:rsidRPr="00A21012">
              <w:rPr>
                <w:rFonts w:ascii="Arial" w:hAnsi="Arial" w:cs="Arial"/>
              </w:rPr>
              <w:t>Mark Stouph</w:t>
            </w:r>
          </w:p>
          <w:p w14:paraId="3606C96D" w14:textId="7B853B3E" w:rsidR="00A21012" w:rsidRPr="00A21012" w:rsidRDefault="00A21012" w:rsidP="00290382">
            <w:pPr>
              <w:tabs>
                <w:tab w:val="left" w:pos="10260"/>
              </w:tabs>
              <w:rPr>
                <w:rFonts w:ascii="Arial" w:hAnsi="Arial" w:cs="Arial"/>
              </w:rPr>
            </w:pPr>
            <w:r w:rsidRPr="00A21012">
              <w:rPr>
                <w:rFonts w:ascii="Arial" w:hAnsi="Arial" w:cs="Arial"/>
              </w:rPr>
              <w:t>Chair of the Board</w:t>
            </w:r>
          </w:p>
        </w:tc>
      </w:tr>
    </w:tbl>
    <w:p w14:paraId="12F171D6" w14:textId="77777777" w:rsidR="00A21012" w:rsidRDefault="00A21012" w:rsidP="00662839">
      <w:pPr>
        <w:tabs>
          <w:tab w:val="left" w:pos="10260"/>
        </w:tabs>
      </w:pPr>
    </w:p>
    <w:sectPr w:rsidR="00A21012" w:rsidSect="00A87BD2">
      <w:type w:val="continuous"/>
      <w:pgSz w:w="12240" w:h="15840" w:code="1"/>
      <w:pgMar w:top="990" w:right="990" w:bottom="1620" w:left="990" w:header="360" w:footer="3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A5753" w14:textId="77777777" w:rsidR="00EB1574" w:rsidRDefault="00EB1574">
      <w:r>
        <w:separator/>
      </w:r>
    </w:p>
  </w:endnote>
  <w:endnote w:type="continuationSeparator" w:id="0">
    <w:p w14:paraId="21E5ADDC" w14:textId="77777777" w:rsidR="00EB1574" w:rsidRDefault="00EB1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34456" w14:textId="5766F656" w:rsidR="00F0441F" w:rsidRPr="004E2B9C" w:rsidRDefault="00A21012" w:rsidP="00B70876">
    <w:pPr>
      <w:pStyle w:val="Footer"/>
      <w:tabs>
        <w:tab w:val="clear" w:pos="4677"/>
        <w:tab w:val="center" w:pos="2160"/>
      </w:tabs>
      <w:jc w:val="right"/>
      <w:rPr>
        <w:rFonts w:ascii="Arial" w:hAnsi="Arial" w:cs="Arial"/>
        <w:noProof/>
        <w:sz w:val="20"/>
        <w:szCs w:val="20"/>
      </w:rPr>
    </w:pPr>
    <w:r>
      <w:rPr>
        <w:noProof/>
        <w:lang w:val="en-GB" w:eastAsia="en-GB"/>
      </w:rPr>
      <w:drawing>
        <wp:anchor distT="0" distB="0" distL="114300" distR="114300" simplePos="0" relativeHeight="251662336" behindDoc="1" locked="0" layoutInCell="1" allowOverlap="1" wp14:anchorId="7615F895" wp14:editId="6CA90989">
          <wp:simplePos x="0" y="0"/>
          <wp:positionH relativeFrom="column">
            <wp:posOffset>-270510</wp:posOffset>
          </wp:positionH>
          <wp:positionV relativeFrom="paragraph">
            <wp:posOffset>-76835</wp:posOffset>
          </wp:positionV>
          <wp:extent cx="1171070" cy="68643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oICE Logo cropped.jpg"/>
                  <pic:cNvPicPr/>
                </pic:nvPicPr>
                <pic:blipFill>
                  <a:blip r:embed="rId1">
                    <a:extLst>
                      <a:ext uri="{28A0092B-C50C-407E-A947-70E740481C1C}">
                        <a14:useLocalDpi xmlns:a14="http://schemas.microsoft.com/office/drawing/2010/main" val="0"/>
                      </a:ext>
                    </a:extLst>
                  </a:blip>
                  <a:stretch>
                    <a:fillRect/>
                  </a:stretch>
                </pic:blipFill>
                <pic:spPr>
                  <a:xfrm>
                    <a:off x="0" y="0"/>
                    <a:ext cx="1173129" cy="687642"/>
                  </a:xfrm>
                  <a:prstGeom prst="rect">
                    <a:avLst/>
                  </a:prstGeom>
                </pic:spPr>
              </pic:pic>
            </a:graphicData>
          </a:graphic>
          <wp14:sizeRelH relativeFrom="page">
            <wp14:pctWidth>0</wp14:pctWidth>
          </wp14:sizeRelH>
          <wp14:sizeRelV relativeFrom="page">
            <wp14:pctHeight>0</wp14:pctHeight>
          </wp14:sizeRelV>
        </wp:anchor>
      </w:drawing>
    </w:r>
    <w:r w:rsidRPr="006621AA">
      <w:rPr>
        <w:noProof/>
        <w:lang w:val="en-GB" w:eastAsia="en-GB"/>
      </w:rPr>
      <mc:AlternateContent>
        <mc:Choice Requires="wps">
          <w:drawing>
            <wp:anchor distT="0" distB="0" distL="114300" distR="114300" simplePos="0" relativeHeight="251661312" behindDoc="0" locked="0" layoutInCell="1" allowOverlap="1" wp14:anchorId="19F05FA6" wp14:editId="32082AF8">
              <wp:simplePos x="0" y="0"/>
              <wp:positionH relativeFrom="column">
                <wp:posOffset>1169670</wp:posOffset>
              </wp:positionH>
              <wp:positionV relativeFrom="paragraph">
                <wp:posOffset>121285</wp:posOffset>
              </wp:positionV>
              <wp:extent cx="5097780" cy="488315"/>
              <wp:effectExtent l="0" t="0" r="0" b="6985"/>
              <wp:wrapNone/>
              <wp:docPr id="21"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780"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29B89" w14:textId="05378EE2" w:rsidR="001E0398" w:rsidRDefault="00290382" w:rsidP="001E0398">
                          <w:pPr>
                            <w:pStyle w:val="Footer"/>
                            <w:tabs>
                              <w:tab w:val="clear" w:pos="4677"/>
                              <w:tab w:val="center" w:pos="2160"/>
                            </w:tabs>
                            <w:ind w:right="540"/>
                            <w:rPr>
                              <w:rFonts w:ascii="Arial" w:hAnsi="Arial" w:cs="Arial"/>
                              <w:color w:val="000000"/>
                            </w:rPr>
                          </w:pPr>
                          <w:r w:rsidRPr="00290382">
                            <w:rPr>
                              <w:rFonts w:ascii="Arial" w:hAnsi="Arial" w:cs="Arial"/>
                              <w:color w:val="000000"/>
                            </w:rPr>
                            <w:t xml:space="preserve">City Hospitals </w:t>
                          </w:r>
                          <w:r w:rsidR="004E2B9C">
                            <w:rPr>
                              <w:rFonts w:ascii="Arial" w:hAnsi="Arial" w:cs="Arial"/>
                              <w:color w:val="000000"/>
                            </w:rPr>
                            <w:t xml:space="preserve">Independent </w:t>
                          </w:r>
                          <w:r w:rsidRPr="00290382">
                            <w:rPr>
                              <w:rFonts w:ascii="Arial" w:hAnsi="Arial" w:cs="Arial"/>
                              <w:color w:val="000000"/>
                            </w:rPr>
                            <w:t>Commercial Enterprises Limited</w:t>
                          </w:r>
                        </w:p>
                        <w:p w14:paraId="1EDEF18E" w14:textId="66D26E49" w:rsidR="00290382" w:rsidRPr="00A21012" w:rsidRDefault="00290382" w:rsidP="001E0398">
                          <w:pPr>
                            <w:pStyle w:val="Footer"/>
                            <w:tabs>
                              <w:tab w:val="clear" w:pos="4677"/>
                              <w:tab w:val="center" w:pos="2160"/>
                            </w:tabs>
                            <w:ind w:right="540"/>
                            <w:rPr>
                              <w:rFonts w:ascii="Arial" w:hAnsi="Arial" w:cs="Arial"/>
                              <w:sz w:val="16"/>
                              <w:szCs w:val="16"/>
                            </w:rPr>
                          </w:pPr>
                          <w:r w:rsidRPr="00A21012">
                            <w:rPr>
                              <w:rFonts w:ascii="Arial" w:hAnsi="Arial" w:cs="Arial"/>
                              <w:color w:val="000000"/>
                              <w:sz w:val="16"/>
                              <w:szCs w:val="16"/>
                            </w:rPr>
                            <w:t>Registered in England &amp; Wales (</w:t>
                          </w:r>
                          <w:r w:rsidR="00A21012" w:rsidRPr="00A21012">
                            <w:rPr>
                              <w:rFonts w:ascii="Arial" w:hAnsi="Arial" w:cs="Arial"/>
                              <w:color w:val="000000"/>
                              <w:sz w:val="16"/>
                              <w:szCs w:val="16"/>
                            </w:rPr>
                            <w:t>08808703)</w:t>
                          </w:r>
                          <w:r w:rsidR="00A21012">
                            <w:rPr>
                              <w:rFonts w:ascii="Arial" w:hAnsi="Arial" w:cs="Arial"/>
                              <w:color w:val="000000"/>
                              <w:sz w:val="16"/>
                              <w:szCs w:val="16"/>
                            </w:rPr>
                            <w:t xml:space="preserve"> with its registered office at </w:t>
                          </w:r>
                          <w:r w:rsidR="00A21012" w:rsidRPr="00A21012">
                            <w:rPr>
                              <w:rFonts w:ascii="Arial" w:hAnsi="Arial" w:cs="Arial"/>
                              <w:color w:val="000000"/>
                              <w:sz w:val="16"/>
                              <w:szCs w:val="16"/>
                            </w:rPr>
                            <w:t xml:space="preserve">Sunderland Royal Hospital, </w:t>
                          </w:r>
                          <w:proofErr w:type="spellStart"/>
                          <w:r w:rsidR="00A21012" w:rsidRPr="00A21012">
                            <w:rPr>
                              <w:rFonts w:ascii="Arial" w:hAnsi="Arial" w:cs="Arial"/>
                              <w:color w:val="000000"/>
                              <w:sz w:val="16"/>
                              <w:szCs w:val="16"/>
                            </w:rPr>
                            <w:t>Kayll</w:t>
                          </w:r>
                          <w:proofErr w:type="spellEnd"/>
                          <w:r w:rsidR="00A21012" w:rsidRPr="00A21012">
                            <w:rPr>
                              <w:rFonts w:ascii="Arial" w:hAnsi="Arial" w:cs="Arial"/>
                              <w:color w:val="000000"/>
                              <w:sz w:val="16"/>
                              <w:szCs w:val="16"/>
                            </w:rPr>
                            <w:t xml:space="preserve"> Road, Sunderland, </w:t>
                          </w:r>
                          <w:proofErr w:type="gramStart"/>
                          <w:r w:rsidR="00A21012" w:rsidRPr="00A21012">
                            <w:rPr>
                              <w:rFonts w:ascii="Arial" w:hAnsi="Arial" w:cs="Arial"/>
                              <w:color w:val="000000"/>
                              <w:sz w:val="16"/>
                              <w:szCs w:val="16"/>
                            </w:rPr>
                            <w:t>Tyne</w:t>
                          </w:r>
                          <w:proofErr w:type="gramEnd"/>
                          <w:r w:rsidR="00A21012" w:rsidRPr="00A21012">
                            <w:rPr>
                              <w:rFonts w:ascii="Arial" w:hAnsi="Arial" w:cs="Arial"/>
                              <w:color w:val="000000"/>
                              <w:sz w:val="16"/>
                              <w:szCs w:val="16"/>
                            </w:rPr>
                            <w:t xml:space="preserve"> &amp; Wear, SR4 7TP</w:t>
                          </w:r>
                          <w:r w:rsidR="00A21012">
                            <w:rPr>
                              <w:rFonts w:ascii="Arial" w:hAnsi="Arial" w:cs="Arial"/>
                              <w:color w:val="000000"/>
                              <w:sz w:val="16"/>
                              <w:szCs w:val="16"/>
                            </w:rPr>
                            <w:t>.</w:t>
                          </w:r>
                        </w:p>
                        <w:p w14:paraId="5AC5B4CE" w14:textId="77777777" w:rsidR="001E0398" w:rsidRPr="006621AA" w:rsidRDefault="001E0398" w:rsidP="001E0398">
                          <w:pPr>
                            <w:rPr>
                              <w:color w:val="808080" w:themeColor="accent3"/>
                              <w:sz w:val="18"/>
                              <w:szCs w:val="3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05FA6" id="_x0000_t202" coordsize="21600,21600" o:spt="202" path="m,l,21600r21600,l21600,xe">
              <v:stroke joinstyle="miter"/>
              <v:path gradientshapeok="t" o:connecttype="rect"/>
            </v:shapetype>
            <v:shape id="Text Box 166" o:spid="_x0000_s1027" type="#_x0000_t202" style="position:absolute;left:0;text-align:left;margin-left:92.1pt;margin-top:9.55pt;width:401.4pt;height:3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N0ZtwIAALw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" filled="f" stroked="f">
              <v:textbox>
                <w:txbxContent>
                  <w:p w14:paraId="2F729B89" w14:textId="05378EE2" w:rsidR="001E0398" w:rsidRDefault="00290382" w:rsidP="001E0398">
                    <w:pPr>
                      <w:pStyle w:val="Footer"/>
                      <w:tabs>
                        <w:tab w:val="clear" w:pos="4677"/>
                        <w:tab w:val="center" w:pos="2160"/>
                      </w:tabs>
                      <w:ind w:right="540"/>
                      <w:rPr>
                        <w:rFonts w:ascii="Arial" w:hAnsi="Arial" w:cs="Arial"/>
                        <w:color w:val="000000"/>
                      </w:rPr>
                    </w:pPr>
                    <w:r w:rsidRPr="00290382">
                      <w:rPr>
                        <w:rFonts w:ascii="Arial" w:hAnsi="Arial" w:cs="Arial"/>
                        <w:color w:val="000000"/>
                      </w:rPr>
                      <w:t xml:space="preserve">City Hospitals </w:t>
                    </w:r>
                    <w:r w:rsidR="004E2B9C">
                      <w:rPr>
                        <w:rFonts w:ascii="Arial" w:hAnsi="Arial" w:cs="Arial"/>
                        <w:color w:val="000000"/>
                      </w:rPr>
                      <w:t xml:space="preserve">Independent </w:t>
                    </w:r>
                    <w:r w:rsidRPr="00290382">
                      <w:rPr>
                        <w:rFonts w:ascii="Arial" w:hAnsi="Arial" w:cs="Arial"/>
                        <w:color w:val="000000"/>
                      </w:rPr>
                      <w:t>Commercial Enterprises Limited</w:t>
                    </w:r>
                  </w:p>
                  <w:p w14:paraId="1EDEF18E" w14:textId="66D26E49" w:rsidR="00290382" w:rsidRPr="00A21012" w:rsidRDefault="00290382" w:rsidP="001E0398">
                    <w:pPr>
                      <w:pStyle w:val="Footer"/>
                      <w:tabs>
                        <w:tab w:val="clear" w:pos="4677"/>
                        <w:tab w:val="center" w:pos="2160"/>
                      </w:tabs>
                      <w:ind w:right="540"/>
                      <w:rPr>
                        <w:rFonts w:ascii="Arial" w:hAnsi="Arial" w:cs="Arial"/>
                        <w:sz w:val="16"/>
                        <w:szCs w:val="16"/>
                      </w:rPr>
                    </w:pPr>
                    <w:r w:rsidRPr="00A21012">
                      <w:rPr>
                        <w:rFonts w:ascii="Arial" w:hAnsi="Arial" w:cs="Arial"/>
                        <w:color w:val="000000"/>
                        <w:sz w:val="16"/>
                        <w:szCs w:val="16"/>
                      </w:rPr>
                      <w:t>Registered in England &amp; Wales (</w:t>
                    </w:r>
                    <w:r w:rsidR="00A21012" w:rsidRPr="00A21012">
                      <w:rPr>
                        <w:rFonts w:ascii="Arial" w:hAnsi="Arial" w:cs="Arial"/>
                        <w:color w:val="000000"/>
                        <w:sz w:val="16"/>
                        <w:szCs w:val="16"/>
                      </w:rPr>
                      <w:t>08808703)</w:t>
                    </w:r>
                    <w:r w:rsidR="00A21012">
                      <w:rPr>
                        <w:rFonts w:ascii="Arial" w:hAnsi="Arial" w:cs="Arial"/>
                        <w:color w:val="000000"/>
                        <w:sz w:val="16"/>
                        <w:szCs w:val="16"/>
                      </w:rPr>
                      <w:t xml:space="preserve"> with its registered office at </w:t>
                    </w:r>
                    <w:r w:rsidR="00A21012" w:rsidRPr="00A21012">
                      <w:rPr>
                        <w:rFonts w:ascii="Arial" w:hAnsi="Arial" w:cs="Arial"/>
                        <w:color w:val="000000"/>
                        <w:sz w:val="16"/>
                        <w:szCs w:val="16"/>
                      </w:rPr>
                      <w:t xml:space="preserve">Sunderland Royal Hospital, </w:t>
                    </w:r>
                    <w:proofErr w:type="spellStart"/>
                    <w:r w:rsidR="00A21012" w:rsidRPr="00A21012">
                      <w:rPr>
                        <w:rFonts w:ascii="Arial" w:hAnsi="Arial" w:cs="Arial"/>
                        <w:color w:val="000000"/>
                        <w:sz w:val="16"/>
                        <w:szCs w:val="16"/>
                      </w:rPr>
                      <w:t>Kayll</w:t>
                    </w:r>
                    <w:proofErr w:type="spellEnd"/>
                    <w:r w:rsidR="00A21012" w:rsidRPr="00A21012">
                      <w:rPr>
                        <w:rFonts w:ascii="Arial" w:hAnsi="Arial" w:cs="Arial"/>
                        <w:color w:val="000000"/>
                        <w:sz w:val="16"/>
                        <w:szCs w:val="16"/>
                      </w:rPr>
                      <w:t xml:space="preserve"> Road, Sunderland, </w:t>
                    </w:r>
                    <w:proofErr w:type="gramStart"/>
                    <w:r w:rsidR="00A21012" w:rsidRPr="00A21012">
                      <w:rPr>
                        <w:rFonts w:ascii="Arial" w:hAnsi="Arial" w:cs="Arial"/>
                        <w:color w:val="000000"/>
                        <w:sz w:val="16"/>
                        <w:szCs w:val="16"/>
                      </w:rPr>
                      <w:t>Tyne</w:t>
                    </w:r>
                    <w:proofErr w:type="gramEnd"/>
                    <w:r w:rsidR="00A21012" w:rsidRPr="00A21012">
                      <w:rPr>
                        <w:rFonts w:ascii="Arial" w:hAnsi="Arial" w:cs="Arial"/>
                        <w:color w:val="000000"/>
                        <w:sz w:val="16"/>
                        <w:szCs w:val="16"/>
                      </w:rPr>
                      <w:t xml:space="preserve"> &amp; Wear, SR4 7TP</w:t>
                    </w:r>
                    <w:r w:rsidR="00A21012">
                      <w:rPr>
                        <w:rFonts w:ascii="Arial" w:hAnsi="Arial" w:cs="Arial"/>
                        <w:color w:val="000000"/>
                        <w:sz w:val="16"/>
                        <w:szCs w:val="16"/>
                      </w:rPr>
                      <w:t>.</w:t>
                    </w:r>
                  </w:p>
                  <w:p w14:paraId="5AC5B4CE" w14:textId="77777777" w:rsidR="001E0398" w:rsidRPr="006621AA" w:rsidRDefault="001E0398" w:rsidP="001E0398">
                    <w:pPr>
                      <w:rPr>
                        <w:color w:val="808080" w:themeColor="accent3"/>
                        <w:sz w:val="18"/>
                        <w:szCs w:val="38"/>
                      </w:rPr>
                    </w:pPr>
                  </w:p>
                </w:txbxContent>
              </v:textbox>
            </v:shape>
          </w:pict>
        </mc:Fallback>
      </mc:AlternateContent>
    </w:r>
    <w:r w:rsidR="00B70876" w:rsidRPr="006621AA">
      <w:rPr>
        <w:noProof/>
        <w:lang w:val="en-GB" w:eastAsia="en-GB"/>
      </w:rPr>
      <mc:AlternateContent>
        <mc:Choice Requires="wps">
          <w:drawing>
            <wp:anchor distT="0" distB="0" distL="114300" distR="114300" simplePos="0" relativeHeight="251659264" behindDoc="0" locked="0" layoutInCell="1" allowOverlap="1" wp14:anchorId="3FEB4F0E" wp14:editId="47C53C45">
              <wp:simplePos x="0" y="0"/>
              <wp:positionH relativeFrom="column">
                <wp:posOffset>-270510</wp:posOffset>
              </wp:positionH>
              <wp:positionV relativeFrom="paragraph">
                <wp:posOffset>-238570</wp:posOffset>
              </wp:positionV>
              <wp:extent cx="7062470" cy="45085"/>
              <wp:effectExtent l="0" t="0" r="5080" b="0"/>
              <wp:wrapNone/>
              <wp:docPr id="12" name="Rectangle 12"/>
              <wp:cNvGraphicFramePr/>
              <a:graphic xmlns:a="http://schemas.openxmlformats.org/drawingml/2006/main">
                <a:graphicData uri="http://schemas.microsoft.com/office/word/2010/wordprocessingShape">
                  <wps:wsp>
                    <wps:cNvSpPr/>
                    <wps:spPr>
                      <a:xfrm>
                        <a:off x="0" y="0"/>
                        <a:ext cx="7062470" cy="450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4B053" id="Rectangle 12" o:spid="_x0000_s1026" style="position:absolute;margin-left:-21.3pt;margin-top:-18.8pt;width:556.1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" fillcolor="#91323d [3204]" stroked="f" strokeweight="2pt"/>
          </w:pict>
        </mc:Fallback>
      </mc:AlternateContent>
    </w:r>
    <w:r w:rsidR="00664743" w:rsidRPr="006621AA">
      <w:rPr>
        <w:noProof/>
      </w:rPr>
      <w:t xml:space="preserve"> </w:t>
    </w:r>
    <w:r w:rsidR="00664743" w:rsidRPr="004E2B9C">
      <w:rPr>
        <w:rFonts w:ascii="Arial" w:hAnsi="Arial" w:cs="Arial"/>
        <w:noProof/>
        <w:sz w:val="20"/>
        <w:szCs w:val="20"/>
      </w:rPr>
      <w:fldChar w:fldCharType="begin"/>
    </w:r>
    <w:r w:rsidR="00664743" w:rsidRPr="004E2B9C">
      <w:rPr>
        <w:rFonts w:ascii="Arial" w:hAnsi="Arial" w:cs="Arial"/>
        <w:noProof/>
        <w:sz w:val="20"/>
        <w:szCs w:val="20"/>
      </w:rPr>
      <w:instrText xml:space="preserve"> PAGE </w:instrText>
    </w:r>
    <w:r w:rsidR="00664743" w:rsidRPr="004E2B9C">
      <w:rPr>
        <w:rFonts w:ascii="Arial" w:hAnsi="Arial" w:cs="Arial"/>
        <w:noProof/>
        <w:sz w:val="20"/>
        <w:szCs w:val="20"/>
      </w:rPr>
      <w:fldChar w:fldCharType="separate"/>
    </w:r>
    <w:r w:rsidR="00B22AC8">
      <w:rPr>
        <w:rFonts w:ascii="Arial" w:hAnsi="Arial" w:cs="Arial"/>
        <w:noProof/>
        <w:sz w:val="20"/>
        <w:szCs w:val="20"/>
      </w:rPr>
      <w:t>3</w:t>
    </w:r>
    <w:r w:rsidR="00664743" w:rsidRPr="004E2B9C">
      <w:rPr>
        <w:rFonts w:ascii="Arial" w:hAnsi="Arial" w:cs="Arial"/>
        <w:noProof/>
        <w:sz w:val="20"/>
        <w:szCs w:val="20"/>
      </w:rPr>
      <w:fldChar w:fldCharType="end"/>
    </w:r>
    <w:r w:rsidR="00664743" w:rsidRPr="004E2B9C">
      <w:rPr>
        <w:rFonts w:ascii="Arial" w:hAnsi="Arial" w:cs="Arial"/>
        <w:noProof/>
        <w:sz w:val="20"/>
        <w:szCs w:val="20"/>
      </w:rPr>
      <w:t xml:space="preserve"> </w:t>
    </w:r>
  </w:p>
  <w:p w14:paraId="6F315043" w14:textId="77777777" w:rsidR="002D2E2F" w:rsidRPr="006621AA" w:rsidRDefault="002D2E2F" w:rsidP="002D2E2F">
    <w:pPr>
      <w:pStyle w:val="Footer"/>
      <w:tabs>
        <w:tab w:val="clear" w:pos="4677"/>
        <w:tab w:val="center" w:pos="2160"/>
      </w:tabs>
      <w:ind w:left="540" w:right="540"/>
    </w:pPr>
  </w:p>
  <w:p w14:paraId="51E0FCF2" w14:textId="77777777" w:rsidR="00F635DA" w:rsidRPr="006621AA" w:rsidRDefault="00F635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A96F2" w14:textId="77777777" w:rsidR="00EB1574" w:rsidRDefault="00EB1574">
      <w:r>
        <w:separator/>
      </w:r>
    </w:p>
  </w:footnote>
  <w:footnote w:type="continuationSeparator" w:id="0">
    <w:p w14:paraId="1311B2AA" w14:textId="77777777" w:rsidR="00EB1574" w:rsidRDefault="00EB15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3D0E3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154F8E"/>
    <w:multiLevelType w:val="multilevel"/>
    <w:tmpl w:val="43D83D14"/>
    <w:lvl w:ilvl="0">
      <w:start w:val="1"/>
      <w:numFmt w:val="decimal"/>
      <w:lvlText w:val="%1."/>
      <w:lvlJc w:val="left"/>
      <w:pPr>
        <w:ind w:left="360" w:hanging="360"/>
      </w:pPr>
    </w:lvl>
    <w:lvl w:ilvl="1">
      <w:start w:val="1"/>
      <w:numFmt w:val="decimal"/>
      <w:lvlText w:val="%1.%2."/>
      <w:lvlJc w:val="left"/>
      <w:pPr>
        <w:ind w:left="1782" w:hanging="432"/>
      </w:pPr>
      <w:rPr>
        <w:color w:val="999999" w:themeColor="accent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4A7D1B"/>
    <w:multiLevelType w:val="hybridMultilevel"/>
    <w:tmpl w:val="81B80112"/>
    <w:lvl w:ilvl="0" w:tplc="8F7880A6">
      <w:start w:val="1"/>
      <w:numFmt w:val="bullet"/>
      <w:lvlText w:val=""/>
      <w:lvlJc w:val="left"/>
      <w:pPr>
        <w:ind w:left="720" w:hanging="360"/>
      </w:pPr>
      <w:rPr>
        <w:rFonts w:ascii="Wingdings" w:hAnsi="Wingdings" w:hint="default"/>
        <w:color w:val="999999"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3818B5"/>
    <w:multiLevelType w:val="hybridMultilevel"/>
    <w:tmpl w:val="3E20CEF0"/>
    <w:lvl w:ilvl="0" w:tplc="C7F6A388">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80F7A0B"/>
    <w:multiLevelType w:val="hybridMultilevel"/>
    <w:tmpl w:val="49D85FD0"/>
    <w:lvl w:ilvl="0" w:tplc="265AAF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C4A9D"/>
    <w:multiLevelType w:val="hybridMultilevel"/>
    <w:tmpl w:val="217261B8"/>
    <w:lvl w:ilvl="0" w:tplc="E66EC6BE">
      <w:numFmt w:val="bullet"/>
      <w:lvlText w:val="•"/>
      <w:lvlJc w:val="left"/>
      <w:pPr>
        <w:ind w:left="1068" w:hanging="708"/>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1C5064"/>
    <w:multiLevelType w:val="hybridMultilevel"/>
    <w:tmpl w:val="DCBA7A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8F5E1E"/>
    <w:multiLevelType w:val="hybridMultilevel"/>
    <w:tmpl w:val="BD32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05CD0"/>
    <w:multiLevelType w:val="hybridMultilevel"/>
    <w:tmpl w:val="CA84B648"/>
    <w:lvl w:ilvl="0" w:tplc="0CCA0E44">
      <w:start w:val="1"/>
      <w:numFmt w:val="bullet"/>
      <w:lvlText w:val=""/>
      <w:lvlJc w:val="left"/>
      <w:pPr>
        <w:ind w:left="720" w:hanging="360"/>
      </w:pPr>
      <w:rPr>
        <w:rFonts w:ascii="Wingdings" w:hAnsi="Wingdings"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4459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9"/>
  </w:num>
  <w:num w:numId="4">
    <w:abstractNumId w:val="4"/>
  </w:num>
  <w:num w:numId="5">
    <w:abstractNumId w:val="7"/>
  </w:num>
  <w:num w:numId="6">
    <w:abstractNumId w:val="1"/>
  </w:num>
  <w:num w:numId="7">
    <w:abstractNumId w:val="2"/>
  </w:num>
  <w:num w:numId="8">
    <w:abstractNumId w:val="5"/>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6385">
      <o:colormru v:ext="edit" colors="#eaeaea,#f8f9fd,#f5c30b,#efa82c,#cd9b17,#f7e8c7,#ff8001,#fad431"/>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A03"/>
    <w:rsid w:val="00000E96"/>
    <w:rsid w:val="000058F1"/>
    <w:rsid w:val="00025F25"/>
    <w:rsid w:val="0003656D"/>
    <w:rsid w:val="0005275C"/>
    <w:rsid w:val="000571FA"/>
    <w:rsid w:val="000700BE"/>
    <w:rsid w:val="00086D56"/>
    <w:rsid w:val="00092409"/>
    <w:rsid w:val="000963EE"/>
    <w:rsid w:val="00096BDA"/>
    <w:rsid w:val="00097CA5"/>
    <w:rsid w:val="000A0B9C"/>
    <w:rsid w:val="000C6CA1"/>
    <w:rsid w:val="000C7B39"/>
    <w:rsid w:val="0010514A"/>
    <w:rsid w:val="00112B87"/>
    <w:rsid w:val="00113A6F"/>
    <w:rsid w:val="001351ED"/>
    <w:rsid w:val="00143BB2"/>
    <w:rsid w:val="00170756"/>
    <w:rsid w:val="00183A64"/>
    <w:rsid w:val="001955E9"/>
    <w:rsid w:val="001A17BC"/>
    <w:rsid w:val="001C2B99"/>
    <w:rsid w:val="001C3E2F"/>
    <w:rsid w:val="001D4728"/>
    <w:rsid w:val="001E0398"/>
    <w:rsid w:val="001E2F23"/>
    <w:rsid w:val="001F230C"/>
    <w:rsid w:val="002208D0"/>
    <w:rsid w:val="00220A22"/>
    <w:rsid w:val="002238EA"/>
    <w:rsid w:val="00224260"/>
    <w:rsid w:val="00251B35"/>
    <w:rsid w:val="00251FCD"/>
    <w:rsid w:val="00253233"/>
    <w:rsid w:val="00261796"/>
    <w:rsid w:val="00277ADB"/>
    <w:rsid w:val="002824AE"/>
    <w:rsid w:val="00284CD0"/>
    <w:rsid w:val="00290382"/>
    <w:rsid w:val="00290938"/>
    <w:rsid w:val="002B4007"/>
    <w:rsid w:val="002C7FAA"/>
    <w:rsid w:val="002D2E2F"/>
    <w:rsid w:val="00321111"/>
    <w:rsid w:val="0037530D"/>
    <w:rsid w:val="0038057F"/>
    <w:rsid w:val="00386F89"/>
    <w:rsid w:val="00395555"/>
    <w:rsid w:val="003A78C1"/>
    <w:rsid w:val="003A7A03"/>
    <w:rsid w:val="003B06ED"/>
    <w:rsid w:val="003E46D9"/>
    <w:rsid w:val="003F320B"/>
    <w:rsid w:val="004060E8"/>
    <w:rsid w:val="00416318"/>
    <w:rsid w:val="00417ED0"/>
    <w:rsid w:val="004413B9"/>
    <w:rsid w:val="004478A2"/>
    <w:rsid w:val="004556E3"/>
    <w:rsid w:val="004569BD"/>
    <w:rsid w:val="00456B8A"/>
    <w:rsid w:val="00473BC2"/>
    <w:rsid w:val="00486629"/>
    <w:rsid w:val="00490C12"/>
    <w:rsid w:val="00497BED"/>
    <w:rsid w:val="004A61C2"/>
    <w:rsid w:val="004A73BF"/>
    <w:rsid w:val="004B0624"/>
    <w:rsid w:val="004B5F1D"/>
    <w:rsid w:val="004D6D17"/>
    <w:rsid w:val="004E18FD"/>
    <w:rsid w:val="004E2B9C"/>
    <w:rsid w:val="004E3094"/>
    <w:rsid w:val="004F35D5"/>
    <w:rsid w:val="004F6FD5"/>
    <w:rsid w:val="005245F8"/>
    <w:rsid w:val="0053184B"/>
    <w:rsid w:val="005372FC"/>
    <w:rsid w:val="005521D8"/>
    <w:rsid w:val="0056063E"/>
    <w:rsid w:val="005659D2"/>
    <w:rsid w:val="00580A29"/>
    <w:rsid w:val="0059107D"/>
    <w:rsid w:val="00592170"/>
    <w:rsid w:val="005B397D"/>
    <w:rsid w:val="005D4644"/>
    <w:rsid w:val="005D5995"/>
    <w:rsid w:val="005E3BF5"/>
    <w:rsid w:val="005F5AE4"/>
    <w:rsid w:val="006001D2"/>
    <w:rsid w:val="00612F56"/>
    <w:rsid w:val="00613870"/>
    <w:rsid w:val="00613D04"/>
    <w:rsid w:val="006153A3"/>
    <w:rsid w:val="00620AD1"/>
    <w:rsid w:val="006226CE"/>
    <w:rsid w:val="00622FDF"/>
    <w:rsid w:val="006526C7"/>
    <w:rsid w:val="00652C74"/>
    <w:rsid w:val="0065314E"/>
    <w:rsid w:val="006621AA"/>
    <w:rsid w:val="00662839"/>
    <w:rsid w:val="00664743"/>
    <w:rsid w:val="0066658E"/>
    <w:rsid w:val="0068206A"/>
    <w:rsid w:val="006877B6"/>
    <w:rsid w:val="006B053E"/>
    <w:rsid w:val="006C7324"/>
    <w:rsid w:val="006D1AD3"/>
    <w:rsid w:val="006D3317"/>
    <w:rsid w:val="006D7D65"/>
    <w:rsid w:val="0071799F"/>
    <w:rsid w:val="00734513"/>
    <w:rsid w:val="00751400"/>
    <w:rsid w:val="00771302"/>
    <w:rsid w:val="00785EF6"/>
    <w:rsid w:val="00786C53"/>
    <w:rsid w:val="007A1ED6"/>
    <w:rsid w:val="007B53B8"/>
    <w:rsid w:val="007B7D0C"/>
    <w:rsid w:val="007C61A8"/>
    <w:rsid w:val="007D5AC1"/>
    <w:rsid w:val="007D69E5"/>
    <w:rsid w:val="00815DCC"/>
    <w:rsid w:val="00827355"/>
    <w:rsid w:val="00830A57"/>
    <w:rsid w:val="00832378"/>
    <w:rsid w:val="00850708"/>
    <w:rsid w:val="00861F16"/>
    <w:rsid w:val="00871820"/>
    <w:rsid w:val="008946D5"/>
    <w:rsid w:val="008A29F7"/>
    <w:rsid w:val="008D5AE9"/>
    <w:rsid w:val="008F3B12"/>
    <w:rsid w:val="009065E7"/>
    <w:rsid w:val="00911927"/>
    <w:rsid w:val="00916CC1"/>
    <w:rsid w:val="00951419"/>
    <w:rsid w:val="00957114"/>
    <w:rsid w:val="00971CA2"/>
    <w:rsid w:val="0097289A"/>
    <w:rsid w:val="00983AE3"/>
    <w:rsid w:val="009A0EA9"/>
    <w:rsid w:val="009D3274"/>
    <w:rsid w:val="009E0F10"/>
    <w:rsid w:val="009F1CD1"/>
    <w:rsid w:val="009F2DC1"/>
    <w:rsid w:val="00A057F1"/>
    <w:rsid w:val="00A123C9"/>
    <w:rsid w:val="00A21012"/>
    <w:rsid w:val="00A31738"/>
    <w:rsid w:val="00A37E8F"/>
    <w:rsid w:val="00A61293"/>
    <w:rsid w:val="00A700D4"/>
    <w:rsid w:val="00A80198"/>
    <w:rsid w:val="00A826FE"/>
    <w:rsid w:val="00A87BD2"/>
    <w:rsid w:val="00A87CEC"/>
    <w:rsid w:val="00A92C90"/>
    <w:rsid w:val="00A93039"/>
    <w:rsid w:val="00AF1CBD"/>
    <w:rsid w:val="00AF3BBF"/>
    <w:rsid w:val="00B11C41"/>
    <w:rsid w:val="00B17236"/>
    <w:rsid w:val="00B20B3E"/>
    <w:rsid w:val="00B22AC8"/>
    <w:rsid w:val="00B24CA3"/>
    <w:rsid w:val="00B267F5"/>
    <w:rsid w:val="00B3059B"/>
    <w:rsid w:val="00B30707"/>
    <w:rsid w:val="00B30918"/>
    <w:rsid w:val="00B4127A"/>
    <w:rsid w:val="00B62F80"/>
    <w:rsid w:val="00B70876"/>
    <w:rsid w:val="00B73862"/>
    <w:rsid w:val="00B77002"/>
    <w:rsid w:val="00B923B3"/>
    <w:rsid w:val="00B9764F"/>
    <w:rsid w:val="00BA018F"/>
    <w:rsid w:val="00BA2DC9"/>
    <w:rsid w:val="00BB7100"/>
    <w:rsid w:val="00BD6627"/>
    <w:rsid w:val="00BE34C5"/>
    <w:rsid w:val="00C25407"/>
    <w:rsid w:val="00C3734D"/>
    <w:rsid w:val="00C52E75"/>
    <w:rsid w:val="00C751CB"/>
    <w:rsid w:val="00C76AD9"/>
    <w:rsid w:val="00C854A7"/>
    <w:rsid w:val="00C875D7"/>
    <w:rsid w:val="00C91E9E"/>
    <w:rsid w:val="00CA7B07"/>
    <w:rsid w:val="00CB0577"/>
    <w:rsid w:val="00CB5F47"/>
    <w:rsid w:val="00CD15E6"/>
    <w:rsid w:val="00CF32F1"/>
    <w:rsid w:val="00CF6B3F"/>
    <w:rsid w:val="00D278F8"/>
    <w:rsid w:val="00D3445C"/>
    <w:rsid w:val="00D348B0"/>
    <w:rsid w:val="00D51A5C"/>
    <w:rsid w:val="00D72677"/>
    <w:rsid w:val="00D743D1"/>
    <w:rsid w:val="00D81EA2"/>
    <w:rsid w:val="00D83470"/>
    <w:rsid w:val="00DA082D"/>
    <w:rsid w:val="00DB4667"/>
    <w:rsid w:val="00DC216E"/>
    <w:rsid w:val="00DD04C0"/>
    <w:rsid w:val="00DD6337"/>
    <w:rsid w:val="00DE1645"/>
    <w:rsid w:val="00E053FE"/>
    <w:rsid w:val="00E05802"/>
    <w:rsid w:val="00E06F59"/>
    <w:rsid w:val="00E228D6"/>
    <w:rsid w:val="00E41C09"/>
    <w:rsid w:val="00E502A9"/>
    <w:rsid w:val="00E50A29"/>
    <w:rsid w:val="00E55666"/>
    <w:rsid w:val="00E9456D"/>
    <w:rsid w:val="00EA1854"/>
    <w:rsid w:val="00EA64E4"/>
    <w:rsid w:val="00EB1574"/>
    <w:rsid w:val="00EB51BE"/>
    <w:rsid w:val="00ED3AF2"/>
    <w:rsid w:val="00EE6C78"/>
    <w:rsid w:val="00EF78F8"/>
    <w:rsid w:val="00F0441F"/>
    <w:rsid w:val="00F33635"/>
    <w:rsid w:val="00F360ED"/>
    <w:rsid w:val="00F406CE"/>
    <w:rsid w:val="00F56394"/>
    <w:rsid w:val="00F635DA"/>
    <w:rsid w:val="00F9296A"/>
    <w:rsid w:val="00FA42E4"/>
    <w:rsid w:val="00FB40E4"/>
    <w:rsid w:val="00FB435D"/>
    <w:rsid w:val="00FC6C37"/>
    <w:rsid w:val="00FD5515"/>
    <w:rsid w:val="00FD7487"/>
    <w:rsid w:val="00FE45F6"/>
    <w:rsid w:val="00FE5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eaeaea,#f8f9fd,#f5c30b,#efa82c,#cd9b17,#f7e8c7,#ff8001,#fad431"/>
    </o:shapedefaults>
    <o:shapelayout v:ext="edit">
      <o:idmap v:ext="edit" data="1"/>
    </o:shapelayout>
  </w:shapeDefaults>
  <w:decimalSymbol w:val="."/>
  <w:listSeparator w:val=","/>
  <w14:docId w14:val="4A26B782"/>
  <w15:docId w15:val="{7E380C59-A1D6-4FF5-8738-37E2A165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paragraph" w:styleId="Heading1">
    <w:name w:val="heading 1"/>
    <w:basedOn w:val="Normal"/>
    <w:next w:val="Normal"/>
    <w:qFormat/>
    <w:rsid w:val="00277AD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EF78F8"/>
    <w:pPr>
      <w:keepNext/>
      <w:keepLines/>
      <w:spacing w:before="40"/>
      <w:outlineLvl w:val="1"/>
    </w:pPr>
    <w:rPr>
      <w:rFonts w:asciiTheme="majorHAnsi" w:eastAsiaTheme="majorEastAsia" w:hAnsiTheme="majorHAnsi" w:cstheme="majorBidi"/>
      <w:color w:val="6C252D"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ь1"/>
    <w:basedOn w:val="Normal"/>
    <w:rsid w:val="00D278F8"/>
  </w:style>
  <w:style w:type="paragraph" w:styleId="Header">
    <w:name w:val="header"/>
    <w:basedOn w:val="Normal"/>
    <w:link w:val="HeaderChar"/>
    <w:uiPriority w:val="99"/>
    <w:rsid w:val="007D5AC1"/>
    <w:pPr>
      <w:tabs>
        <w:tab w:val="center" w:pos="4677"/>
        <w:tab w:val="right" w:pos="9355"/>
      </w:tabs>
    </w:pPr>
  </w:style>
  <w:style w:type="paragraph" w:styleId="Footer">
    <w:name w:val="footer"/>
    <w:basedOn w:val="Normal"/>
    <w:rsid w:val="007D5AC1"/>
    <w:pPr>
      <w:tabs>
        <w:tab w:val="center" w:pos="4677"/>
        <w:tab w:val="right" w:pos="9355"/>
      </w:tabs>
    </w:pPr>
  </w:style>
  <w:style w:type="character" w:customStyle="1" w:styleId="sowc">
    <w:name w:val="sowc"/>
    <w:basedOn w:val="DefaultParagraphFont"/>
    <w:rsid w:val="001A17BC"/>
  </w:style>
  <w:style w:type="character" w:customStyle="1" w:styleId="howc">
    <w:name w:val="howc"/>
    <w:basedOn w:val="DefaultParagraphFont"/>
    <w:rsid w:val="001A17BC"/>
  </w:style>
  <w:style w:type="paragraph" w:customStyle="1" w:styleId="My">
    <w:name w:val="My"/>
    <w:rsid w:val="00277ADB"/>
    <w:rPr>
      <w:rFonts w:ascii="Verdana" w:hAnsi="Verdana" w:cs="Arial"/>
      <w:sz w:val="24"/>
      <w:szCs w:val="24"/>
      <w:lang w:val="uk-UA" w:eastAsia="ko-KR"/>
    </w:rPr>
  </w:style>
  <w:style w:type="character" w:styleId="Hyperlink">
    <w:name w:val="Hyperlink"/>
    <w:basedOn w:val="DefaultParagraphFont"/>
    <w:rsid w:val="00170756"/>
    <w:rPr>
      <w:color w:val="0000FF"/>
      <w:u w:val="single"/>
    </w:rPr>
  </w:style>
  <w:style w:type="paragraph" w:customStyle="1" w:styleId="MyHeadtitle">
    <w:name w:val="My Head title"/>
    <w:basedOn w:val="Heading1"/>
    <w:rsid w:val="004F6FD5"/>
    <w:rPr>
      <w:rFonts w:ascii="Verdana" w:hAnsi="Verdana"/>
      <w:sz w:val="36"/>
    </w:rPr>
  </w:style>
  <w:style w:type="paragraph" w:customStyle="1" w:styleId="Mysubhead">
    <w:name w:val="My subhead"/>
    <w:basedOn w:val="MyHeadtitle"/>
    <w:rsid w:val="004F6FD5"/>
    <w:pPr>
      <w:jc w:val="right"/>
    </w:pPr>
    <w:rPr>
      <w:sz w:val="32"/>
    </w:rPr>
  </w:style>
  <w:style w:type="character" w:styleId="PageNumber">
    <w:name w:val="page number"/>
    <w:basedOn w:val="DefaultParagraphFont"/>
    <w:rsid w:val="00F0441F"/>
  </w:style>
  <w:style w:type="paragraph" w:customStyle="1" w:styleId="Level1">
    <w:name w:val="Level 1"/>
    <w:basedOn w:val="TOC1"/>
    <w:qFormat/>
    <w:rsid w:val="00B70876"/>
    <w:pPr>
      <w:tabs>
        <w:tab w:val="right" w:pos="8630"/>
      </w:tabs>
      <w:spacing w:before="360" w:after="360"/>
    </w:pPr>
    <w:rPr>
      <w:rFonts w:asciiTheme="majorHAnsi" w:eastAsia="Times New Roman" w:hAnsiTheme="majorHAnsi"/>
      <w:b/>
      <w:bCs/>
      <w:caps/>
      <w:sz w:val="22"/>
      <w:szCs w:val="22"/>
      <w:u w:val="single"/>
      <w:lang w:eastAsia="en-US"/>
    </w:rPr>
  </w:style>
  <w:style w:type="paragraph" w:customStyle="1" w:styleId="Level2">
    <w:name w:val="Level 2"/>
    <w:basedOn w:val="TOC2"/>
    <w:qFormat/>
    <w:rsid w:val="00B70876"/>
    <w:pPr>
      <w:tabs>
        <w:tab w:val="right" w:pos="8630"/>
      </w:tabs>
      <w:spacing w:after="0"/>
      <w:ind w:left="0"/>
    </w:pPr>
    <w:rPr>
      <w:rFonts w:asciiTheme="majorHAnsi" w:eastAsia="Times New Roman" w:hAnsiTheme="majorHAnsi"/>
      <w:b/>
      <w:bCs/>
      <w:smallCaps/>
      <w:sz w:val="22"/>
      <w:szCs w:val="22"/>
      <w:lang w:eastAsia="en-US"/>
    </w:rPr>
  </w:style>
  <w:style w:type="paragraph" w:customStyle="1" w:styleId="Level3">
    <w:name w:val="Level 3"/>
    <w:basedOn w:val="TOC3"/>
    <w:qFormat/>
    <w:rsid w:val="00B70876"/>
    <w:pPr>
      <w:tabs>
        <w:tab w:val="right" w:pos="8630"/>
      </w:tabs>
      <w:spacing w:after="0"/>
      <w:ind w:left="0"/>
    </w:pPr>
    <w:rPr>
      <w:rFonts w:asciiTheme="majorHAnsi" w:eastAsia="Times New Roman" w:hAnsiTheme="majorHAnsi"/>
      <w:smallCaps/>
      <w:sz w:val="22"/>
      <w:szCs w:val="22"/>
      <w:lang w:eastAsia="en-US"/>
    </w:rPr>
  </w:style>
  <w:style w:type="paragraph" w:styleId="TOC1">
    <w:name w:val="toc 1"/>
    <w:basedOn w:val="Normal"/>
    <w:next w:val="Normal"/>
    <w:autoRedefine/>
    <w:rsid w:val="00B70876"/>
    <w:pPr>
      <w:spacing w:after="100"/>
    </w:pPr>
  </w:style>
  <w:style w:type="paragraph" w:styleId="TOC2">
    <w:name w:val="toc 2"/>
    <w:basedOn w:val="Normal"/>
    <w:next w:val="Normal"/>
    <w:autoRedefine/>
    <w:rsid w:val="00B70876"/>
    <w:pPr>
      <w:spacing w:after="100"/>
      <w:ind w:left="240"/>
    </w:pPr>
  </w:style>
  <w:style w:type="paragraph" w:styleId="TOC3">
    <w:name w:val="toc 3"/>
    <w:basedOn w:val="Normal"/>
    <w:next w:val="Normal"/>
    <w:autoRedefine/>
    <w:rsid w:val="00B70876"/>
    <w:pPr>
      <w:spacing w:after="100"/>
      <w:ind w:left="480"/>
    </w:pPr>
  </w:style>
  <w:style w:type="paragraph" w:styleId="BalloonText">
    <w:name w:val="Balloon Text"/>
    <w:basedOn w:val="Normal"/>
    <w:link w:val="BalloonTextChar"/>
    <w:rsid w:val="00B70876"/>
    <w:rPr>
      <w:rFonts w:ascii="Tahoma" w:hAnsi="Tahoma" w:cs="Tahoma"/>
      <w:sz w:val="16"/>
      <w:szCs w:val="16"/>
    </w:rPr>
  </w:style>
  <w:style w:type="character" w:customStyle="1" w:styleId="BalloonTextChar">
    <w:name w:val="Balloon Text Char"/>
    <w:basedOn w:val="DefaultParagraphFont"/>
    <w:link w:val="BalloonText"/>
    <w:rsid w:val="00B70876"/>
    <w:rPr>
      <w:rFonts w:ascii="Tahoma" w:hAnsi="Tahoma" w:cs="Tahoma"/>
      <w:sz w:val="16"/>
      <w:szCs w:val="16"/>
      <w:lang w:val="uk-UA" w:eastAsia="ko-KR"/>
    </w:rPr>
  </w:style>
  <w:style w:type="paragraph" w:styleId="ListParagraph">
    <w:name w:val="List Paragraph"/>
    <w:basedOn w:val="Normal"/>
    <w:uiPriority w:val="34"/>
    <w:qFormat/>
    <w:rsid w:val="00A826FE"/>
    <w:pPr>
      <w:ind w:left="720"/>
      <w:contextualSpacing/>
    </w:pPr>
  </w:style>
  <w:style w:type="character" w:customStyle="1" w:styleId="HeaderChar">
    <w:name w:val="Header Char"/>
    <w:basedOn w:val="DefaultParagraphFont"/>
    <w:link w:val="Header"/>
    <w:uiPriority w:val="99"/>
    <w:rsid w:val="000C6CA1"/>
    <w:rPr>
      <w:sz w:val="24"/>
      <w:szCs w:val="24"/>
      <w:lang w:val="uk-UA" w:eastAsia="ko-KR"/>
    </w:rPr>
  </w:style>
  <w:style w:type="table" w:styleId="TableGrid">
    <w:name w:val="Table Grid"/>
    <w:basedOn w:val="TableNormal"/>
    <w:rsid w:val="00386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86F89"/>
    <w:rPr>
      <w:color w:val="6C252D" w:themeColor="accent1" w:themeShade="BF"/>
    </w:rPr>
    <w:tblPr>
      <w:tblStyleRowBandSize w:val="1"/>
      <w:tblStyleColBandSize w:val="1"/>
      <w:tblBorders>
        <w:top w:val="single" w:sz="8" w:space="0" w:color="91323D" w:themeColor="accent1"/>
        <w:bottom w:val="single" w:sz="8" w:space="0" w:color="91323D" w:themeColor="accent1"/>
      </w:tblBorders>
    </w:tblPr>
    <w:tblStylePr w:type="firstRow">
      <w:pPr>
        <w:spacing w:before="0" w:after="0" w:line="240" w:lineRule="auto"/>
      </w:pPr>
      <w:rPr>
        <w:b/>
        <w:bCs/>
      </w:rPr>
      <w:tblPr/>
      <w:tcPr>
        <w:tcBorders>
          <w:top w:val="single" w:sz="8" w:space="0" w:color="91323D" w:themeColor="accent1"/>
          <w:left w:val="nil"/>
          <w:bottom w:val="single" w:sz="8" w:space="0" w:color="91323D" w:themeColor="accent1"/>
          <w:right w:val="nil"/>
          <w:insideH w:val="nil"/>
          <w:insideV w:val="nil"/>
        </w:tcBorders>
      </w:tcPr>
    </w:tblStylePr>
    <w:tblStylePr w:type="lastRow">
      <w:pPr>
        <w:spacing w:before="0" w:after="0" w:line="240" w:lineRule="auto"/>
      </w:pPr>
      <w:rPr>
        <w:b/>
        <w:bCs/>
      </w:rPr>
      <w:tblPr/>
      <w:tcPr>
        <w:tcBorders>
          <w:top w:val="single" w:sz="8" w:space="0" w:color="91323D" w:themeColor="accent1"/>
          <w:left w:val="nil"/>
          <w:bottom w:val="single" w:sz="8" w:space="0" w:color="91323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C5C9" w:themeFill="accent1" w:themeFillTint="3F"/>
      </w:tcPr>
    </w:tblStylePr>
    <w:tblStylePr w:type="band1Horz">
      <w:tblPr/>
      <w:tcPr>
        <w:tcBorders>
          <w:left w:val="nil"/>
          <w:right w:val="nil"/>
          <w:insideH w:val="nil"/>
          <w:insideV w:val="nil"/>
        </w:tcBorders>
        <w:shd w:val="clear" w:color="auto" w:fill="EBC5C9" w:themeFill="accent1" w:themeFillTint="3F"/>
      </w:tcPr>
    </w:tblStylePr>
  </w:style>
  <w:style w:type="table" w:styleId="LightList-Accent1">
    <w:name w:val="Light List Accent 1"/>
    <w:basedOn w:val="TableNormal"/>
    <w:uiPriority w:val="61"/>
    <w:rsid w:val="00DD04C0"/>
    <w:tblPr>
      <w:tblStyleRowBandSize w:val="1"/>
      <w:tblStyleColBandSize w:val="1"/>
      <w:tblBorders>
        <w:top w:val="single" w:sz="8" w:space="0" w:color="91323D" w:themeColor="accent1"/>
        <w:left w:val="single" w:sz="8" w:space="0" w:color="91323D" w:themeColor="accent1"/>
        <w:bottom w:val="single" w:sz="8" w:space="0" w:color="91323D" w:themeColor="accent1"/>
        <w:right w:val="single" w:sz="8" w:space="0" w:color="91323D" w:themeColor="accent1"/>
      </w:tblBorders>
    </w:tblPr>
    <w:tblStylePr w:type="firstRow">
      <w:pPr>
        <w:spacing w:before="0" w:after="0" w:line="240" w:lineRule="auto"/>
      </w:pPr>
      <w:rPr>
        <w:b/>
        <w:bCs/>
        <w:color w:val="FFFFFF" w:themeColor="background1"/>
      </w:rPr>
      <w:tblPr/>
      <w:tcPr>
        <w:shd w:val="clear" w:color="auto" w:fill="91323D" w:themeFill="accent1"/>
      </w:tcPr>
    </w:tblStylePr>
    <w:tblStylePr w:type="lastRow">
      <w:pPr>
        <w:spacing w:before="0" w:after="0" w:line="240" w:lineRule="auto"/>
      </w:pPr>
      <w:rPr>
        <w:b/>
        <w:bCs/>
      </w:rPr>
      <w:tblPr/>
      <w:tcPr>
        <w:tcBorders>
          <w:top w:val="double" w:sz="6" w:space="0" w:color="91323D" w:themeColor="accent1"/>
          <w:left w:val="single" w:sz="8" w:space="0" w:color="91323D" w:themeColor="accent1"/>
          <w:bottom w:val="single" w:sz="8" w:space="0" w:color="91323D" w:themeColor="accent1"/>
          <w:right w:val="single" w:sz="8" w:space="0" w:color="91323D" w:themeColor="accent1"/>
        </w:tcBorders>
      </w:tcPr>
    </w:tblStylePr>
    <w:tblStylePr w:type="firstCol">
      <w:rPr>
        <w:b/>
        <w:bCs/>
      </w:rPr>
    </w:tblStylePr>
    <w:tblStylePr w:type="lastCol">
      <w:rPr>
        <w:b/>
        <w:bCs/>
      </w:rPr>
    </w:tblStylePr>
    <w:tblStylePr w:type="band1Vert">
      <w:tblPr/>
      <w:tcPr>
        <w:tcBorders>
          <w:top w:val="single" w:sz="8" w:space="0" w:color="91323D" w:themeColor="accent1"/>
          <w:left w:val="single" w:sz="8" w:space="0" w:color="91323D" w:themeColor="accent1"/>
          <w:bottom w:val="single" w:sz="8" w:space="0" w:color="91323D" w:themeColor="accent1"/>
          <w:right w:val="single" w:sz="8" w:space="0" w:color="91323D" w:themeColor="accent1"/>
        </w:tcBorders>
      </w:tcPr>
    </w:tblStylePr>
    <w:tblStylePr w:type="band1Horz">
      <w:tblPr/>
      <w:tcPr>
        <w:tcBorders>
          <w:top w:val="single" w:sz="8" w:space="0" w:color="91323D" w:themeColor="accent1"/>
          <w:left w:val="single" w:sz="8" w:space="0" w:color="91323D" w:themeColor="accent1"/>
          <w:bottom w:val="single" w:sz="8" w:space="0" w:color="91323D" w:themeColor="accent1"/>
          <w:right w:val="single" w:sz="8" w:space="0" w:color="91323D" w:themeColor="accent1"/>
        </w:tcBorders>
      </w:tcPr>
    </w:tblStylePr>
  </w:style>
  <w:style w:type="table" w:styleId="MediumList2-Accent1">
    <w:name w:val="Medium List 2 Accent 1"/>
    <w:basedOn w:val="TableNormal"/>
    <w:uiPriority w:val="66"/>
    <w:rsid w:val="00DD04C0"/>
    <w:rPr>
      <w:rFonts w:asciiTheme="majorHAnsi" w:eastAsiaTheme="majorEastAsia" w:hAnsiTheme="majorHAnsi" w:cstheme="majorBidi"/>
      <w:color w:val="000000" w:themeColor="text1"/>
    </w:rPr>
    <w:tblPr>
      <w:tblStyleRowBandSize w:val="1"/>
      <w:tblStyleColBandSize w:val="1"/>
      <w:tblBorders>
        <w:top w:val="single" w:sz="8" w:space="0" w:color="91323D" w:themeColor="accent1"/>
        <w:left w:val="single" w:sz="8" w:space="0" w:color="91323D" w:themeColor="accent1"/>
        <w:bottom w:val="single" w:sz="8" w:space="0" w:color="91323D" w:themeColor="accent1"/>
        <w:right w:val="single" w:sz="8" w:space="0" w:color="91323D" w:themeColor="accent1"/>
      </w:tblBorders>
    </w:tblPr>
    <w:tblStylePr w:type="firstRow">
      <w:rPr>
        <w:sz w:val="24"/>
        <w:szCs w:val="24"/>
      </w:rPr>
      <w:tblPr/>
      <w:tcPr>
        <w:tcBorders>
          <w:top w:val="nil"/>
          <w:left w:val="nil"/>
          <w:bottom w:val="single" w:sz="24" w:space="0" w:color="91323D" w:themeColor="accent1"/>
          <w:right w:val="nil"/>
          <w:insideH w:val="nil"/>
          <w:insideV w:val="nil"/>
        </w:tcBorders>
        <w:shd w:val="clear" w:color="auto" w:fill="FFFFFF" w:themeFill="background1"/>
      </w:tcPr>
    </w:tblStylePr>
    <w:tblStylePr w:type="lastRow">
      <w:tblPr/>
      <w:tcPr>
        <w:tcBorders>
          <w:top w:val="single" w:sz="8" w:space="0" w:color="91323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323D" w:themeColor="accent1"/>
          <w:insideH w:val="nil"/>
          <w:insideV w:val="nil"/>
        </w:tcBorders>
        <w:shd w:val="clear" w:color="auto" w:fill="FFFFFF" w:themeFill="background1"/>
      </w:tcPr>
    </w:tblStylePr>
    <w:tblStylePr w:type="lastCol">
      <w:tblPr/>
      <w:tcPr>
        <w:tcBorders>
          <w:top w:val="nil"/>
          <w:left w:val="single" w:sz="8" w:space="0" w:color="91323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C5C9" w:themeFill="accent1" w:themeFillTint="3F"/>
      </w:tcPr>
    </w:tblStylePr>
    <w:tblStylePr w:type="band1Horz">
      <w:tblPr/>
      <w:tcPr>
        <w:tcBorders>
          <w:top w:val="nil"/>
          <w:bottom w:val="nil"/>
          <w:insideH w:val="nil"/>
          <w:insideV w:val="nil"/>
        </w:tcBorders>
        <w:shd w:val="clear" w:color="auto" w:fill="EBC5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DD04C0"/>
    <w:rPr>
      <w:rFonts w:asciiTheme="majorHAnsi" w:eastAsiaTheme="majorEastAsia" w:hAnsiTheme="majorHAnsi" w:cstheme="majorBidi"/>
      <w:color w:val="000000" w:themeColor="text1"/>
    </w:rPr>
    <w:tblPr>
      <w:tblStyleRowBandSize w:val="1"/>
      <w:tblStyleColBandSize w:val="1"/>
      <w:tblBorders>
        <w:top w:val="single" w:sz="8" w:space="0" w:color="91323D" w:themeColor="accent1"/>
        <w:left w:val="single" w:sz="8" w:space="0" w:color="91323D" w:themeColor="accent1"/>
        <w:bottom w:val="single" w:sz="8" w:space="0" w:color="91323D" w:themeColor="accent1"/>
        <w:right w:val="single" w:sz="8" w:space="0" w:color="91323D" w:themeColor="accent1"/>
        <w:insideH w:val="single" w:sz="8" w:space="0" w:color="91323D" w:themeColor="accent1"/>
        <w:insideV w:val="single" w:sz="8" w:space="0" w:color="91323D" w:themeColor="accent1"/>
      </w:tblBorders>
    </w:tblPr>
    <w:tcPr>
      <w:shd w:val="clear" w:color="auto" w:fill="EBC5C9" w:themeFill="accent1" w:themeFillTint="3F"/>
    </w:tcPr>
    <w:tblStylePr w:type="firstRow">
      <w:rPr>
        <w:b/>
        <w:bCs/>
        <w:color w:val="000000" w:themeColor="text1"/>
      </w:rPr>
      <w:tblPr/>
      <w:tcPr>
        <w:shd w:val="clear" w:color="auto" w:fill="F7E7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0D3" w:themeFill="accent1" w:themeFillTint="33"/>
      </w:tcPr>
    </w:tblStylePr>
    <w:tblStylePr w:type="band1Vert">
      <w:tblPr/>
      <w:tcPr>
        <w:shd w:val="clear" w:color="auto" w:fill="D68A92" w:themeFill="accent1" w:themeFillTint="7F"/>
      </w:tcPr>
    </w:tblStylePr>
    <w:tblStylePr w:type="band1Horz">
      <w:tblPr/>
      <w:tcPr>
        <w:tcBorders>
          <w:insideH w:val="single" w:sz="6" w:space="0" w:color="91323D" w:themeColor="accent1"/>
          <w:insideV w:val="single" w:sz="6" w:space="0" w:color="91323D" w:themeColor="accent1"/>
        </w:tcBorders>
        <w:shd w:val="clear" w:color="auto" w:fill="D68A92" w:themeFill="accent1" w:themeFillTint="7F"/>
      </w:tcPr>
    </w:tblStylePr>
    <w:tblStylePr w:type="nwCell">
      <w:tblPr/>
      <w:tcPr>
        <w:shd w:val="clear" w:color="auto" w:fill="FFFFFF" w:themeFill="background1"/>
      </w:tcPr>
    </w:tblStylePr>
  </w:style>
  <w:style w:type="table" w:styleId="LightGrid-Accent1">
    <w:name w:val="Light Grid Accent 1"/>
    <w:basedOn w:val="TableNormal"/>
    <w:uiPriority w:val="62"/>
    <w:rsid w:val="00DD04C0"/>
    <w:tblPr>
      <w:tblStyleRowBandSize w:val="1"/>
      <w:tblStyleColBandSize w:val="1"/>
      <w:tblBorders>
        <w:top w:val="single" w:sz="8" w:space="0" w:color="91323D" w:themeColor="accent1"/>
        <w:left w:val="single" w:sz="8" w:space="0" w:color="91323D" w:themeColor="accent1"/>
        <w:bottom w:val="single" w:sz="8" w:space="0" w:color="91323D" w:themeColor="accent1"/>
        <w:right w:val="single" w:sz="8" w:space="0" w:color="91323D" w:themeColor="accent1"/>
        <w:insideH w:val="single" w:sz="8" w:space="0" w:color="91323D" w:themeColor="accent1"/>
        <w:insideV w:val="single" w:sz="8" w:space="0" w:color="91323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323D" w:themeColor="accent1"/>
          <w:left w:val="single" w:sz="8" w:space="0" w:color="91323D" w:themeColor="accent1"/>
          <w:bottom w:val="single" w:sz="18" w:space="0" w:color="91323D" w:themeColor="accent1"/>
          <w:right w:val="single" w:sz="8" w:space="0" w:color="91323D" w:themeColor="accent1"/>
          <w:insideH w:val="nil"/>
          <w:insideV w:val="single" w:sz="8" w:space="0" w:color="91323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323D" w:themeColor="accent1"/>
          <w:left w:val="single" w:sz="8" w:space="0" w:color="91323D" w:themeColor="accent1"/>
          <w:bottom w:val="single" w:sz="8" w:space="0" w:color="91323D" w:themeColor="accent1"/>
          <w:right w:val="single" w:sz="8" w:space="0" w:color="91323D" w:themeColor="accent1"/>
          <w:insideH w:val="nil"/>
          <w:insideV w:val="single" w:sz="8" w:space="0" w:color="91323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323D" w:themeColor="accent1"/>
          <w:left w:val="single" w:sz="8" w:space="0" w:color="91323D" w:themeColor="accent1"/>
          <w:bottom w:val="single" w:sz="8" w:space="0" w:color="91323D" w:themeColor="accent1"/>
          <w:right w:val="single" w:sz="8" w:space="0" w:color="91323D" w:themeColor="accent1"/>
        </w:tcBorders>
      </w:tcPr>
    </w:tblStylePr>
    <w:tblStylePr w:type="band1Vert">
      <w:tblPr/>
      <w:tcPr>
        <w:tcBorders>
          <w:top w:val="single" w:sz="8" w:space="0" w:color="91323D" w:themeColor="accent1"/>
          <w:left w:val="single" w:sz="8" w:space="0" w:color="91323D" w:themeColor="accent1"/>
          <w:bottom w:val="single" w:sz="8" w:space="0" w:color="91323D" w:themeColor="accent1"/>
          <w:right w:val="single" w:sz="8" w:space="0" w:color="91323D" w:themeColor="accent1"/>
        </w:tcBorders>
        <w:shd w:val="clear" w:color="auto" w:fill="EBC5C9" w:themeFill="accent1" w:themeFillTint="3F"/>
      </w:tcPr>
    </w:tblStylePr>
    <w:tblStylePr w:type="band1Horz">
      <w:tblPr/>
      <w:tcPr>
        <w:tcBorders>
          <w:top w:val="single" w:sz="8" w:space="0" w:color="91323D" w:themeColor="accent1"/>
          <w:left w:val="single" w:sz="8" w:space="0" w:color="91323D" w:themeColor="accent1"/>
          <w:bottom w:val="single" w:sz="8" w:space="0" w:color="91323D" w:themeColor="accent1"/>
          <w:right w:val="single" w:sz="8" w:space="0" w:color="91323D" w:themeColor="accent1"/>
          <w:insideV w:val="single" w:sz="8" w:space="0" w:color="91323D" w:themeColor="accent1"/>
        </w:tcBorders>
        <w:shd w:val="clear" w:color="auto" w:fill="EBC5C9" w:themeFill="accent1" w:themeFillTint="3F"/>
      </w:tcPr>
    </w:tblStylePr>
    <w:tblStylePr w:type="band2Horz">
      <w:tblPr/>
      <w:tcPr>
        <w:tcBorders>
          <w:top w:val="single" w:sz="8" w:space="0" w:color="91323D" w:themeColor="accent1"/>
          <w:left w:val="single" w:sz="8" w:space="0" w:color="91323D" w:themeColor="accent1"/>
          <w:bottom w:val="single" w:sz="8" w:space="0" w:color="91323D" w:themeColor="accent1"/>
          <w:right w:val="single" w:sz="8" w:space="0" w:color="91323D" w:themeColor="accent1"/>
          <w:insideV w:val="single" w:sz="8" w:space="0" w:color="91323D" w:themeColor="accent1"/>
        </w:tcBorders>
      </w:tcPr>
    </w:tblStylePr>
  </w:style>
  <w:style w:type="character" w:customStyle="1" w:styleId="Heading2Char">
    <w:name w:val="Heading 2 Char"/>
    <w:basedOn w:val="DefaultParagraphFont"/>
    <w:link w:val="Heading2"/>
    <w:semiHidden/>
    <w:rsid w:val="00EF78F8"/>
    <w:rPr>
      <w:rFonts w:asciiTheme="majorHAnsi" w:eastAsiaTheme="majorEastAsia" w:hAnsiTheme="majorHAnsi" w:cstheme="majorBidi"/>
      <w:color w:val="6C252D" w:themeColor="accent1" w:themeShade="BF"/>
      <w:sz w:val="26"/>
      <w:szCs w:val="26"/>
      <w:lang w:eastAsia="ko-KR"/>
    </w:rPr>
  </w:style>
  <w:style w:type="paragraph" w:styleId="BodyText">
    <w:name w:val="Body Text"/>
    <w:basedOn w:val="Normal"/>
    <w:link w:val="BodyTextChar"/>
    <w:uiPriority w:val="1"/>
    <w:qFormat/>
    <w:rsid w:val="00EF78F8"/>
    <w:pPr>
      <w:widowControl w:val="0"/>
      <w:autoSpaceDE w:val="0"/>
      <w:autoSpaceDN w:val="0"/>
    </w:pPr>
    <w:rPr>
      <w:rFonts w:ascii="Arial" w:eastAsia="Arial" w:hAnsi="Arial" w:cs="Arial"/>
      <w:lang w:val="en-GB" w:eastAsia="en-GB" w:bidi="en-GB"/>
    </w:rPr>
  </w:style>
  <w:style w:type="character" w:customStyle="1" w:styleId="BodyTextChar">
    <w:name w:val="Body Text Char"/>
    <w:basedOn w:val="DefaultParagraphFont"/>
    <w:link w:val="BodyText"/>
    <w:uiPriority w:val="1"/>
    <w:rsid w:val="00EF78F8"/>
    <w:rPr>
      <w:rFonts w:ascii="Arial" w:eastAsia="Arial" w:hAnsi="Arial" w:cs="Arial"/>
      <w:sz w:val="24"/>
      <w:szCs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BrochureRobot\BrochureGenie\BrochureGenie\BrochureGenie\bin\Release\data\New%20folder\00914\word\template-wo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91323D"/>
      </a:accent1>
      <a:accent2>
        <a:srgbClr val="999999"/>
      </a:accent2>
      <a:accent3>
        <a:srgbClr val="808080"/>
      </a:accent3>
      <a:accent4>
        <a:srgbClr val="666666"/>
      </a:accent4>
      <a:accent5>
        <a:srgbClr val="333366"/>
      </a:accent5>
      <a:accent6>
        <a:srgbClr val="33666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3CFBB-CBAE-427D-A527-4F091837B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template-word</Template>
  <TotalTime>3</TotalTime>
  <Pages>3</Pages>
  <Words>978</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PowerPoint Template</vt:lpstr>
    </vt:vector>
  </TitlesOfParts>
  <Company>Imagine</Company>
  <LinksUpToDate>false</LinksUpToDate>
  <CharactersWithSpaces>6518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Template</dc:title>
  <dc:creator>Mark Stouph</dc:creator>
  <cp:lastModifiedBy>Bond Karin Ann (RLN) City Hospitals Sunderland - PA to Head of Facilities</cp:lastModifiedBy>
  <cp:revision>2</cp:revision>
  <cp:lastPrinted>2022-05-27T12:32:00Z</cp:lastPrinted>
  <dcterms:created xsi:type="dcterms:W3CDTF">2022-06-07T08:56:00Z</dcterms:created>
  <dcterms:modified xsi:type="dcterms:W3CDTF">2022-06-07T08:56:00Z</dcterms:modified>
</cp:coreProperties>
</file>